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78D281">
      <w:pPr>
        <w:spacing w:line="500" w:lineRule="exact"/>
        <w:jc w:val="center"/>
        <w:rPr>
          <w:rFonts w:ascii="宋体" w:hAnsi="宋体" w:cs="宋体"/>
          <w:bCs/>
          <w:spacing w:val="20"/>
          <w:sz w:val="44"/>
          <w:highlight w:val="none"/>
        </w:rPr>
      </w:pPr>
    </w:p>
    <w:p w14:paraId="3D9F6541">
      <w:pPr>
        <w:spacing w:line="360" w:lineRule="auto"/>
        <w:contextualSpacing/>
        <w:jc w:val="center"/>
        <w:rPr>
          <w:rFonts w:hint="eastAsia" w:ascii="宋体" w:hAnsi="宋体" w:eastAsia="宋体" w:cs="宋体"/>
          <w:b/>
          <w:bCs/>
          <w:sz w:val="48"/>
          <w:szCs w:val="48"/>
          <w:highlight w:val="none"/>
          <w:lang w:eastAsia="zh-CN"/>
        </w:rPr>
      </w:pPr>
      <w:r>
        <w:rPr>
          <w:rFonts w:hint="eastAsia" w:ascii="宋体" w:hAnsi="宋体" w:cs="宋体"/>
          <w:b/>
          <w:bCs/>
          <w:sz w:val="48"/>
          <w:szCs w:val="48"/>
          <w:highlight w:val="none"/>
          <w:lang w:eastAsia="zh-CN"/>
        </w:rPr>
        <w:t>南通市港航事业发展中心2026年船艇机驾服务外包项目</w:t>
      </w:r>
    </w:p>
    <w:p w14:paraId="1955738D">
      <w:pPr>
        <w:spacing w:line="480" w:lineRule="auto"/>
        <w:jc w:val="center"/>
        <w:rPr>
          <w:rFonts w:ascii="宋体" w:hAnsi="宋体" w:cs="宋体"/>
          <w:b/>
          <w:bCs/>
          <w:sz w:val="48"/>
          <w:szCs w:val="48"/>
          <w:highlight w:val="none"/>
        </w:rPr>
      </w:pPr>
    </w:p>
    <w:p w14:paraId="27E2343D">
      <w:pPr>
        <w:jc w:val="center"/>
        <w:rPr>
          <w:rFonts w:ascii="宋体" w:hAnsi="宋体" w:cs="宋体"/>
          <w:bCs/>
          <w:sz w:val="100"/>
          <w:szCs w:val="100"/>
          <w:highlight w:val="none"/>
        </w:rPr>
      </w:pPr>
    </w:p>
    <w:p w14:paraId="27AF65D2">
      <w:pPr>
        <w:tabs>
          <w:tab w:val="left" w:pos="6300"/>
        </w:tabs>
        <w:spacing w:line="300" w:lineRule="auto"/>
        <w:jc w:val="center"/>
        <w:rPr>
          <w:rFonts w:hint="eastAsia" w:ascii="宋体" w:hAnsi="宋体" w:cs="宋体"/>
          <w:b/>
          <w:sz w:val="96"/>
          <w:szCs w:val="96"/>
          <w:highlight w:val="none"/>
        </w:rPr>
      </w:pPr>
      <w:r>
        <w:rPr>
          <w:rFonts w:hint="eastAsia" w:ascii="宋体" w:hAnsi="宋体" w:cs="宋体"/>
          <w:b/>
          <w:sz w:val="96"/>
          <w:szCs w:val="96"/>
          <w:highlight w:val="none"/>
        </w:rPr>
        <w:t>公开招标文件</w:t>
      </w:r>
    </w:p>
    <w:p w14:paraId="0062C642">
      <w:pPr>
        <w:spacing w:line="360" w:lineRule="auto"/>
        <w:contextualSpacing/>
        <w:jc w:val="center"/>
        <w:rPr>
          <w:rFonts w:hint="eastAsia" w:ascii="宋体" w:hAnsi="宋体" w:cs="宋体"/>
          <w:b/>
          <w:bCs/>
          <w:sz w:val="48"/>
          <w:szCs w:val="48"/>
          <w:highlight w:val="none"/>
          <w:lang w:eastAsia="zh-CN"/>
        </w:rPr>
      </w:pPr>
      <w:r>
        <w:rPr>
          <w:rFonts w:hint="eastAsia" w:ascii="宋体" w:hAnsi="宋体" w:cs="宋体"/>
          <w:b/>
          <w:bCs/>
          <w:sz w:val="48"/>
          <w:szCs w:val="48"/>
          <w:highlight w:val="none"/>
          <w:lang w:eastAsia="zh-CN"/>
        </w:rPr>
        <w:t>（</w:t>
      </w:r>
      <w:r>
        <w:rPr>
          <w:rFonts w:hint="eastAsia" w:ascii="宋体" w:hAnsi="宋体" w:cs="宋体"/>
          <w:b/>
          <w:bCs/>
          <w:sz w:val="48"/>
          <w:szCs w:val="48"/>
          <w:highlight w:val="none"/>
          <w:lang w:val="en-US" w:eastAsia="zh-CN"/>
        </w:rPr>
        <w:t>重新</w:t>
      </w:r>
      <w:r>
        <w:rPr>
          <w:rFonts w:hint="eastAsia" w:ascii="宋体" w:hAnsi="宋体" w:cs="宋体"/>
          <w:b/>
          <w:bCs/>
          <w:sz w:val="48"/>
          <w:szCs w:val="48"/>
          <w:highlight w:val="none"/>
          <w:lang w:eastAsia="zh-CN"/>
        </w:rPr>
        <w:t>）</w:t>
      </w:r>
    </w:p>
    <w:p w14:paraId="2FD4EE16">
      <w:pPr>
        <w:pStyle w:val="7"/>
        <w:spacing w:line="500" w:lineRule="exact"/>
        <w:rPr>
          <w:rFonts w:ascii="宋体" w:hAnsi="宋体" w:cs="宋体"/>
          <w:b w:val="0"/>
          <w:bCs/>
          <w:highlight w:val="none"/>
        </w:rPr>
      </w:pPr>
    </w:p>
    <w:p w14:paraId="0C2E0687">
      <w:pPr>
        <w:spacing w:line="360" w:lineRule="auto"/>
        <w:jc w:val="center"/>
        <w:rPr>
          <w:rFonts w:ascii="宋体" w:hAnsi="宋体" w:cs="宋体"/>
          <w:b/>
          <w:sz w:val="30"/>
          <w:szCs w:val="30"/>
          <w:highlight w:val="none"/>
        </w:rPr>
      </w:pPr>
    </w:p>
    <w:p w14:paraId="7EAF5F74">
      <w:pPr>
        <w:pStyle w:val="17"/>
        <w:rPr>
          <w:rFonts w:ascii="宋体" w:hAnsi="宋体" w:eastAsia="宋体" w:cs="宋体"/>
          <w:b/>
          <w:sz w:val="30"/>
          <w:szCs w:val="30"/>
          <w:highlight w:val="none"/>
        </w:rPr>
      </w:pPr>
    </w:p>
    <w:p w14:paraId="1EA9FC2B">
      <w:pPr>
        <w:pStyle w:val="56"/>
        <w:rPr>
          <w:rFonts w:ascii="宋体" w:hAnsi="宋体" w:eastAsia="宋体" w:cs="宋体"/>
          <w:b/>
          <w:color w:val="auto"/>
          <w:sz w:val="30"/>
          <w:szCs w:val="30"/>
          <w:highlight w:val="none"/>
        </w:rPr>
      </w:pPr>
    </w:p>
    <w:p w14:paraId="693E66BC">
      <w:pPr>
        <w:pStyle w:val="56"/>
        <w:rPr>
          <w:rFonts w:ascii="宋体" w:hAnsi="宋体" w:eastAsia="宋体" w:cs="宋体"/>
          <w:b/>
          <w:color w:val="auto"/>
          <w:sz w:val="30"/>
          <w:szCs w:val="30"/>
          <w:highlight w:val="none"/>
        </w:rPr>
      </w:pPr>
    </w:p>
    <w:p w14:paraId="67FD1F0E">
      <w:pPr>
        <w:pStyle w:val="56"/>
        <w:rPr>
          <w:rFonts w:ascii="宋体" w:hAnsi="宋体" w:eastAsia="宋体" w:cs="宋体"/>
          <w:b/>
          <w:color w:val="auto"/>
          <w:sz w:val="30"/>
          <w:szCs w:val="30"/>
          <w:highlight w:val="none"/>
        </w:rPr>
      </w:pPr>
    </w:p>
    <w:p w14:paraId="150ADE25">
      <w:pPr>
        <w:pStyle w:val="56"/>
        <w:rPr>
          <w:rFonts w:ascii="宋体" w:hAnsi="宋体" w:eastAsia="宋体" w:cs="宋体"/>
          <w:b/>
          <w:color w:val="auto"/>
          <w:sz w:val="30"/>
          <w:szCs w:val="30"/>
          <w:highlight w:val="none"/>
        </w:rPr>
      </w:pPr>
    </w:p>
    <w:p w14:paraId="2A37197E">
      <w:pPr>
        <w:pStyle w:val="56"/>
        <w:rPr>
          <w:rFonts w:ascii="宋体" w:hAnsi="宋体" w:eastAsia="宋体" w:cs="宋体"/>
          <w:b/>
          <w:color w:val="auto"/>
          <w:sz w:val="30"/>
          <w:szCs w:val="30"/>
          <w:highlight w:val="none"/>
        </w:rPr>
      </w:pPr>
    </w:p>
    <w:p w14:paraId="233DE1DA">
      <w:pPr>
        <w:adjustRightInd w:val="0"/>
        <w:snapToGrid w:val="0"/>
        <w:spacing w:line="360" w:lineRule="auto"/>
        <w:ind w:firstLine="643" w:firstLineChars="200"/>
        <w:jc w:val="left"/>
        <w:rPr>
          <w:rFonts w:hint="eastAsia" w:ascii="宋体" w:hAnsi="宋体" w:eastAsia="宋体" w:cs="宋体"/>
          <w:b/>
          <w:bCs/>
          <w:sz w:val="32"/>
          <w:szCs w:val="30"/>
          <w:highlight w:val="none"/>
          <w:lang w:eastAsia="zh-CN"/>
        </w:rPr>
      </w:pPr>
      <w:r>
        <w:rPr>
          <w:rFonts w:hint="eastAsia" w:ascii="宋体" w:hAnsi="宋体" w:cs="宋体"/>
          <w:b/>
          <w:bCs/>
          <w:sz w:val="32"/>
          <w:szCs w:val="32"/>
          <w:highlight w:val="none"/>
        </w:rPr>
        <w:t>采   购   人：</w:t>
      </w:r>
      <w:r>
        <w:rPr>
          <w:rFonts w:hint="eastAsia" w:ascii="宋体" w:hAnsi="宋体" w:cs="宋体"/>
          <w:b/>
          <w:bCs/>
          <w:sz w:val="32"/>
          <w:szCs w:val="30"/>
          <w:highlight w:val="none"/>
          <w:lang w:eastAsia="zh-CN"/>
        </w:rPr>
        <w:t>南通市港航事业发展中心</w:t>
      </w:r>
    </w:p>
    <w:p w14:paraId="782C2CC7">
      <w:pPr>
        <w:adjustRightInd w:val="0"/>
        <w:snapToGrid w:val="0"/>
        <w:spacing w:line="360" w:lineRule="auto"/>
        <w:ind w:firstLine="643" w:firstLineChars="200"/>
        <w:jc w:val="left"/>
        <w:rPr>
          <w:rFonts w:ascii="宋体" w:hAnsi="宋体" w:cs="宋体"/>
          <w:b/>
          <w:bCs/>
          <w:sz w:val="32"/>
          <w:szCs w:val="30"/>
          <w:highlight w:val="none"/>
        </w:rPr>
      </w:pPr>
      <w:r>
        <w:rPr>
          <w:rFonts w:hint="eastAsia" w:ascii="宋体" w:hAnsi="宋体" w:cs="宋体"/>
          <w:b/>
          <w:bCs/>
          <w:sz w:val="32"/>
          <w:szCs w:val="30"/>
          <w:highlight w:val="none"/>
        </w:rPr>
        <w:t>采购代理机构：江苏睿致诚工程咨询有限公司</w:t>
      </w:r>
    </w:p>
    <w:p w14:paraId="6E6B77E8">
      <w:pPr>
        <w:spacing w:line="360" w:lineRule="auto"/>
        <w:ind w:firstLine="643" w:firstLineChars="200"/>
        <w:rPr>
          <w:rFonts w:ascii="宋体" w:hAnsi="宋体" w:cs="宋体"/>
          <w:b/>
          <w:sz w:val="30"/>
          <w:szCs w:val="30"/>
          <w:highlight w:val="none"/>
        </w:rPr>
      </w:pPr>
      <w:r>
        <w:rPr>
          <w:rFonts w:hint="eastAsia" w:ascii="宋体" w:hAnsi="宋体" w:cs="宋体"/>
          <w:b/>
          <w:bCs/>
          <w:sz w:val="32"/>
          <w:szCs w:val="32"/>
          <w:highlight w:val="none"/>
        </w:rPr>
        <w:t>日        期：二〇二</w:t>
      </w:r>
      <w:r>
        <w:rPr>
          <w:rFonts w:hint="eastAsia" w:ascii="宋体" w:hAnsi="宋体" w:cs="宋体"/>
          <w:b/>
          <w:bCs/>
          <w:sz w:val="32"/>
          <w:szCs w:val="32"/>
          <w:highlight w:val="none"/>
          <w:lang w:val="en-US" w:eastAsia="zh-CN"/>
        </w:rPr>
        <w:t>六</w:t>
      </w:r>
      <w:r>
        <w:rPr>
          <w:rFonts w:hint="eastAsia" w:ascii="宋体" w:hAnsi="宋体" w:cs="宋体"/>
          <w:b/>
          <w:bCs/>
          <w:sz w:val="32"/>
          <w:szCs w:val="32"/>
          <w:highlight w:val="none"/>
        </w:rPr>
        <w:t>年</w:t>
      </w:r>
      <w:r>
        <w:rPr>
          <w:rFonts w:hint="eastAsia" w:ascii="宋体" w:hAnsi="宋体" w:cs="宋体"/>
          <w:b/>
          <w:bCs/>
          <w:sz w:val="32"/>
          <w:szCs w:val="32"/>
          <w:highlight w:val="none"/>
          <w:lang w:val="en-US" w:eastAsia="zh-CN"/>
        </w:rPr>
        <w:t>三</w:t>
      </w:r>
      <w:r>
        <w:rPr>
          <w:rFonts w:hint="eastAsia" w:ascii="宋体" w:hAnsi="宋体" w:cs="宋体"/>
          <w:b/>
          <w:bCs/>
          <w:sz w:val="32"/>
          <w:szCs w:val="32"/>
          <w:highlight w:val="none"/>
        </w:rPr>
        <w:t>月</w:t>
      </w:r>
    </w:p>
    <w:p w14:paraId="60BFD5DA">
      <w:pPr>
        <w:spacing w:line="500" w:lineRule="exact"/>
        <w:rPr>
          <w:rFonts w:ascii="宋体" w:hAnsi="宋体" w:cs="宋体"/>
          <w:highlight w:val="none"/>
        </w:rPr>
      </w:pPr>
    </w:p>
    <w:p w14:paraId="38836D0F">
      <w:pPr>
        <w:rPr>
          <w:rFonts w:ascii="宋体" w:hAnsi="宋体" w:cs="宋体"/>
          <w:sz w:val="44"/>
          <w:szCs w:val="44"/>
          <w:highlight w:val="none"/>
        </w:rPr>
      </w:pPr>
      <w:r>
        <w:rPr>
          <w:rFonts w:hint="eastAsia" w:ascii="宋体" w:hAnsi="宋体" w:cs="宋体"/>
          <w:sz w:val="44"/>
          <w:szCs w:val="44"/>
          <w:highlight w:val="none"/>
        </w:rPr>
        <w:br w:type="page"/>
      </w:r>
    </w:p>
    <w:p w14:paraId="41118AAC">
      <w:pPr>
        <w:spacing w:line="360" w:lineRule="auto"/>
        <w:jc w:val="center"/>
        <w:rPr>
          <w:rFonts w:ascii="宋体" w:hAnsi="宋体" w:cs="宋体"/>
          <w:sz w:val="44"/>
          <w:szCs w:val="44"/>
          <w:highlight w:val="none"/>
        </w:rPr>
      </w:pPr>
      <w:r>
        <w:rPr>
          <w:rFonts w:hint="eastAsia" w:ascii="宋体" w:hAnsi="宋体" w:cs="宋体"/>
          <w:sz w:val="44"/>
          <w:szCs w:val="44"/>
          <w:highlight w:val="none"/>
        </w:rPr>
        <w:t>目 录</w:t>
      </w:r>
    </w:p>
    <w:p w14:paraId="0312B678">
      <w:pPr>
        <w:tabs>
          <w:tab w:val="left" w:pos="7740"/>
        </w:tabs>
        <w:spacing w:line="360" w:lineRule="auto"/>
        <w:ind w:firstLine="640"/>
        <w:rPr>
          <w:rFonts w:ascii="宋体" w:hAnsi="宋体" w:cs="宋体"/>
          <w:spacing w:val="2"/>
          <w:sz w:val="32"/>
          <w:szCs w:val="32"/>
          <w:highlight w:val="none"/>
        </w:rPr>
      </w:pPr>
      <w:r>
        <w:rPr>
          <w:rFonts w:hint="eastAsia" w:ascii="宋体" w:hAnsi="宋体" w:cs="宋体"/>
          <w:bCs/>
          <w:sz w:val="32"/>
          <w:szCs w:val="32"/>
          <w:highlight w:val="none"/>
        </w:rPr>
        <w:t>第一部分  投标邀请</w:t>
      </w:r>
    </w:p>
    <w:p w14:paraId="571BB94D">
      <w:pPr>
        <w:tabs>
          <w:tab w:val="left" w:pos="7740"/>
        </w:tabs>
        <w:spacing w:line="360" w:lineRule="auto"/>
        <w:ind w:firstLine="640"/>
        <w:rPr>
          <w:rFonts w:ascii="宋体" w:hAnsi="宋体" w:cs="宋体"/>
          <w:spacing w:val="2"/>
          <w:sz w:val="32"/>
          <w:szCs w:val="32"/>
          <w:highlight w:val="none"/>
        </w:rPr>
      </w:pPr>
      <w:r>
        <w:rPr>
          <w:rFonts w:hint="eastAsia" w:ascii="宋体" w:hAnsi="宋体" w:cs="宋体"/>
          <w:bCs/>
          <w:sz w:val="32"/>
          <w:szCs w:val="32"/>
          <w:highlight w:val="none"/>
        </w:rPr>
        <w:t>第二部分  投标须知</w:t>
      </w:r>
    </w:p>
    <w:p w14:paraId="75983944">
      <w:pPr>
        <w:tabs>
          <w:tab w:val="left" w:pos="7740"/>
        </w:tabs>
        <w:spacing w:line="360" w:lineRule="auto"/>
        <w:ind w:firstLine="640"/>
        <w:rPr>
          <w:rFonts w:ascii="宋体" w:hAnsi="宋体" w:cs="宋体"/>
          <w:spacing w:val="2"/>
          <w:sz w:val="32"/>
          <w:szCs w:val="32"/>
          <w:highlight w:val="none"/>
        </w:rPr>
      </w:pPr>
      <w:r>
        <w:rPr>
          <w:rFonts w:hint="eastAsia" w:ascii="宋体" w:hAnsi="宋体" w:cs="宋体"/>
          <w:bCs/>
          <w:sz w:val="32"/>
          <w:szCs w:val="32"/>
          <w:highlight w:val="none"/>
        </w:rPr>
        <w:t>第三部分  项目需求</w:t>
      </w:r>
    </w:p>
    <w:p w14:paraId="5DF46C41">
      <w:pPr>
        <w:tabs>
          <w:tab w:val="left" w:pos="7740"/>
        </w:tabs>
        <w:spacing w:line="360" w:lineRule="auto"/>
        <w:ind w:firstLine="640"/>
        <w:rPr>
          <w:rFonts w:ascii="宋体" w:hAnsi="宋体" w:cs="宋体"/>
          <w:bCs/>
          <w:sz w:val="32"/>
          <w:szCs w:val="32"/>
          <w:highlight w:val="none"/>
        </w:rPr>
      </w:pPr>
      <w:r>
        <w:rPr>
          <w:rFonts w:hint="eastAsia" w:ascii="宋体" w:hAnsi="宋体" w:cs="宋体"/>
          <w:sz w:val="32"/>
          <w:szCs w:val="32"/>
          <w:highlight w:val="none"/>
        </w:rPr>
        <w:t xml:space="preserve">第四部分  </w:t>
      </w:r>
      <w:r>
        <w:rPr>
          <w:rFonts w:hint="eastAsia" w:ascii="宋体" w:hAnsi="宋体" w:cs="宋体"/>
          <w:bCs/>
          <w:sz w:val="32"/>
          <w:szCs w:val="32"/>
          <w:highlight w:val="none"/>
        </w:rPr>
        <w:t>评标方法与评标标准</w:t>
      </w:r>
    </w:p>
    <w:p w14:paraId="6A1C92C4">
      <w:pPr>
        <w:tabs>
          <w:tab w:val="left" w:pos="7740"/>
        </w:tabs>
        <w:spacing w:line="360" w:lineRule="auto"/>
        <w:ind w:firstLine="640"/>
        <w:rPr>
          <w:rFonts w:ascii="宋体" w:hAnsi="宋体" w:cs="宋体"/>
          <w:spacing w:val="2"/>
          <w:sz w:val="32"/>
          <w:szCs w:val="32"/>
          <w:highlight w:val="none"/>
        </w:rPr>
      </w:pPr>
      <w:r>
        <w:rPr>
          <w:rFonts w:hint="eastAsia" w:ascii="宋体" w:hAnsi="宋体" w:cs="宋体"/>
          <w:bCs/>
          <w:sz w:val="32"/>
          <w:szCs w:val="32"/>
          <w:highlight w:val="none"/>
        </w:rPr>
        <w:t>第五部分  合同格式</w:t>
      </w:r>
    </w:p>
    <w:p w14:paraId="3DDB97FE">
      <w:pPr>
        <w:tabs>
          <w:tab w:val="left" w:pos="7740"/>
        </w:tabs>
        <w:spacing w:line="360" w:lineRule="auto"/>
        <w:ind w:firstLine="640"/>
        <w:rPr>
          <w:rFonts w:ascii="宋体" w:hAnsi="宋体" w:cs="宋体"/>
          <w:spacing w:val="2"/>
          <w:sz w:val="32"/>
          <w:szCs w:val="32"/>
          <w:highlight w:val="none"/>
        </w:rPr>
      </w:pPr>
      <w:r>
        <w:rPr>
          <w:rFonts w:hint="eastAsia" w:ascii="宋体" w:hAnsi="宋体" w:cs="宋体"/>
          <w:bCs/>
          <w:sz w:val="32"/>
          <w:szCs w:val="32"/>
          <w:highlight w:val="none"/>
        </w:rPr>
        <w:t>第六部分  投标文件组成</w:t>
      </w:r>
    </w:p>
    <w:p w14:paraId="1EA2524B">
      <w:pPr>
        <w:adjustRightInd/>
        <w:snapToGrid/>
        <w:spacing w:line="240" w:lineRule="auto"/>
        <w:jc w:val="left"/>
        <w:outlineLvl w:val="9"/>
        <w:rPr>
          <w:rFonts w:hint="eastAsia" w:ascii="宋体" w:hAnsi="宋体" w:cs="宋体"/>
          <w:bCs/>
          <w:sz w:val="36"/>
          <w:szCs w:val="36"/>
          <w:highlight w:val="none"/>
        </w:rPr>
      </w:pPr>
      <w:r>
        <w:rPr>
          <w:rFonts w:hint="eastAsia" w:ascii="宋体" w:hAnsi="宋体" w:cs="宋体"/>
          <w:bCs/>
          <w:sz w:val="36"/>
          <w:szCs w:val="36"/>
          <w:highlight w:val="none"/>
        </w:rPr>
        <w:br w:type="page"/>
      </w:r>
    </w:p>
    <w:p w14:paraId="05D0F971">
      <w:pPr>
        <w:adjustRightInd w:val="0"/>
        <w:snapToGrid w:val="0"/>
        <w:spacing w:line="360" w:lineRule="auto"/>
        <w:jc w:val="center"/>
        <w:outlineLvl w:val="0"/>
        <w:rPr>
          <w:rFonts w:ascii="宋体" w:hAnsi="宋体" w:cs="宋体"/>
          <w:sz w:val="28"/>
          <w:szCs w:val="28"/>
          <w:highlight w:val="none"/>
        </w:rPr>
      </w:pPr>
      <w:r>
        <w:rPr>
          <w:rFonts w:hint="eastAsia" w:ascii="宋体" w:hAnsi="宋体" w:cs="宋体"/>
          <w:bCs/>
          <w:sz w:val="36"/>
          <w:szCs w:val="36"/>
          <w:highlight w:val="none"/>
        </w:rPr>
        <w:t xml:space="preserve">第一部分  </w:t>
      </w:r>
      <w:bookmarkStart w:id="0" w:name="OLE_LINK7"/>
      <w:bookmarkStart w:id="1" w:name="OLE_LINK5"/>
      <w:r>
        <w:rPr>
          <w:rFonts w:hint="eastAsia" w:ascii="宋体" w:hAnsi="宋体" w:cs="宋体"/>
          <w:bCs/>
          <w:sz w:val="36"/>
          <w:szCs w:val="36"/>
          <w:highlight w:val="none"/>
        </w:rPr>
        <w:t>投标邀请</w:t>
      </w:r>
      <w:bookmarkStart w:id="2" w:name="OLE_LINK6"/>
    </w:p>
    <w:p w14:paraId="2209DEF9">
      <w:pPr>
        <w:pBdr>
          <w:top w:val="single" w:color="000000" w:sz="4" w:space="1"/>
          <w:left w:val="single" w:color="000000" w:sz="4" w:space="4"/>
          <w:bottom w:val="single" w:color="000000" w:sz="4" w:space="1"/>
          <w:right w:val="single" w:color="000000" w:sz="4" w:space="4"/>
        </w:pBdr>
        <w:adjustRightInd w:val="0"/>
        <w:snapToGrid w:val="0"/>
        <w:spacing w:line="360" w:lineRule="auto"/>
        <w:ind w:firstLine="480" w:firstLineChars="200"/>
        <w:rPr>
          <w:rFonts w:ascii="宋体" w:hAnsi="宋体" w:cs="宋体"/>
          <w:sz w:val="24"/>
          <w:highlight w:val="none"/>
        </w:rPr>
      </w:pPr>
      <w:bookmarkStart w:id="3" w:name="OLE_LINK1"/>
      <w:r>
        <w:rPr>
          <w:rFonts w:hint="eastAsia" w:ascii="宋体" w:hAnsi="宋体" w:cs="宋体"/>
          <w:sz w:val="24"/>
          <w:highlight w:val="none"/>
        </w:rPr>
        <w:t>项目概况</w:t>
      </w:r>
    </w:p>
    <w:p w14:paraId="56FF6DDA">
      <w:pPr>
        <w:pBdr>
          <w:top w:val="single" w:color="000000" w:sz="4" w:space="1"/>
          <w:left w:val="single" w:color="000000" w:sz="4" w:space="4"/>
          <w:bottom w:val="single" w:color="000000" w:sz="4" w:space="1"/>
          <w:right w:val="single" w:color="000000" w:sz="4" w:space="4"/>
        </w:pBd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lang w:eastAsia="zh-CN"/>
        </w:rPr>
        <w:t>南通市港航事业发展中心2026年船艇机驾服务外包项目</w:t>
      </w:r>
      <w:r>
        <w:rPr>
          <w:rFonts w:hint="eastAsia" w:ascii="宋体" w:hAnsi="宋体" w:cs="宋体"/>
          <w:sz w:val="24"/>
          <w:highlight w:val="none"/>
        </w:rPr>
        <w:t>的潜在投标人应在</w:t>
      </w:r>
      <w:r>
        <w:rPr>
          <w:rFonts w:hint="eastAsia" w:ascii="宋体" w:hAnsi="宋体" w:cs="宋体"/>
          <w:sz w:val="24"/>
          <w:highlight w:val="none"/>
          <w:u w:val="single"/>
        </w:rPr>
        <w:t>“江苏政府采购网”自行免费下载</w:t>
      </w:r>
      <w:r>
        <w:rPr>
          <w:rFonts w:hint="eastAsia" w:ascii="宋体" w:hAnsi="宋体" w:cs="宋体"/>
          <w:sz w:val="24"/>
          <w:highlight w:val="none"/>
        </w:rPr>
        <w:t>招标文件，并于202</w:t>
      </w:r>
      <w:r>
        <w:rPr>
          <w:rFonts w:hint="eastAsia" w:ascii="宋体" w:hAnsi="宋体" w:cs="宋体"/>
          <w:sz w:val="24"/>
          <w:highlight w:val="none"/>
          <w:lang w:val="en-US" w:eastAsia="zh-CN"/>
        </w:rPr>
        <w:t>6</w:t>
      </w:r>
      <w:r>
        <w:rPr>
          <w:rFonts w:hint="eastAsia" w:ascii="宋体" w:hAnsi="宋体" w:cs="宋体"/>
          <w:sz w:val="24"/>
          <w:highlight w:val="none"/>
        </w:rPr>
        <w:t>年</w:t>
      </w:r>
      <w:r>
        <w:rPr>
          <w:rFonts w:hint="eastAsia" w:ascii="宋体" w:hAnsi="宋体" w:cs="宋体"/>
          <w:sz w:val="24"/>
          <w:highlight w:val="none"/>
          <w:lang w:val="en-US" w:eastAsia="zh-CN"/>
        </w:rPr>
        <w:t>4</w:t>
      </w:r>
      <w:r>
        <w:rPr>
          <w:rFonts w:hint="eastAsia" w:ascii="宋体" w:hAnsi="宋体" w:cs="宋体"/>
          <w:sz w:val="24"/>
          <w:highlight w:val="none"/>
        </w:rPr>
        <w:t>月</w:t>
      </w:r>
      <w:r>
        <w:rPr>
          <w:rFonts w:hint="eastAsia" w:ascii="宋体" w:hAnsi="宋体" w:cs="宋体"/>
          <w:sz w:val="24"/>
          <w:highlight w:val="none"/>
          <w:lang w:val="en-US" w:eastAsia="zh-CN"/>
        </w:rPr>
        <w:t>20</w:t>
      </w:r>
      <w:r>
        <w:rPr>
          <w:rFonts w:hint="eastAsia" w:ascii="宋体" w:hAnsi="宋体" w:cs="宋体"/>
          <w:sz w:val="24"/>
          <w:highlight w:val="none"/>
        </w:rPr>
        <w:t>日9点</w:t>
      </w:r>
      <w:r>
        <w:rPr>
          <w:rFonts w:hint="eastAsia" w:ascii="宋体" w:hAnsi="宋体" w:cs="宋体"/>
          <w:sz w:val="24"/>
          <w:highlight w:val="none"/>
          <w:lang w:val="en-US" w:eastAsia="zh-CN"/>
        </w:rPr>
        <w:t>3</w:t>
      </w:r>
      <w:r>
        <w:rPr>
          <w:rFonts w:hint="eastAsia" w:ascii="宋体" w:hAnsi="宋体" w:cs="宋体"/>
          <w:sz w:val="24"/>
          <w:highlight w:val="none"/>
        </w:rPr>
        <w:t>0分（北京时间）前递交投标文件。</w:t>
      </w:r>
    </w:p>
    <w:p w14:paraId="2BBE0831">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rPr>
          <w:rFonts w:ascii="宋体" w:hAnsi="宋体" w:cs="宋体"/>
          <w:b/>
          <w:sz w:val="24"/>
          <w:highlight w:val="none"/>
        </w:rPr>
      </w:pPr>
      <w:r>
        <w:rPr>
          <w:rFonts w:hint="eastAsia" w:ascii="宋体" w:hAnsi="宋体" w:cs="宋体"/>
          <w:b/>
          <w:sz w:val="24"/>
          <w:highlight w:val="none"/>
        </w:rPr>
        <w:t>一、项目基本情况</w:t>
      </w:r>
    </w:p>
    <w:p w14:paraId="7572AD6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项目编号：JSZC-320600-SRZC-G2026-0005</w:t>
      </w:r>
    </w:p>
    <w:p w14:paraId="1E34156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项目名称：</w:t>
      </w:r>
      <w:r>
        <w:rPr>
          <w:rFonts w:hint="eastAsia" w:ascii="宋体" w:hAnsi="宋体" w:cs="宋体"/>
          <w:sz w:val="24"/>
          <w:highlight w:val="none"/>
          <w:lang w:eastAsia="zh-CN"/>
        </w:rPr>
        <w:t>南通市港航事业发展中心2026年船艇机驾服务外包项目</w:t>
      </w:r>
      <w:r>
        <w:rPr>
          <w:rFonts w:hint="eastAsia" w:ascii="宋体" w:hAnsi="宋体" w:cs="宋体"/>
          <w:sz w:val="24"/>
          <w:highlight w:val="none"/>
        </w:rPr>
        <w:t>；</w:t>
      </w:r>
    </w:p>
    <w:p w14:paraId="734024A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预算金额：</w:t>
      </w:r>
      <w:r>
        <w:rPr>
          <w:rFonts w:hint="eastAsia" w:ascii="宋体" w:hAnsi="宋体" w:cs="宋体"/>
          <w:sz w:val="24"/>
          <w:highlight w:val="none"/>
          <w:lang w:val="en-US" w:eastAsia="zh-CN"/>
        </w:rPr>
        <w:t>209.8</w:t>
      </w:r>
      <w:r>
        <w:rPr>
          <w:rFonts w:hint="eastAsia" w:ascii="宋体" w:hAnsi="宋体" w:cs="宋体"/>
          <w:sz w:val="24"/>
          <w:highlight w:val="none"/>
        </w:rPr>
        <w:t>万元；</w:t>
      </w:r>
    </w:p>
    <w:p w14:paraId="7970AB9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最高限价：</w:t>
      </w:r>
      <w:r>
        <w:rPr>
          <w:rFonts w:hint="eastAsia" w:ascii="宋体" w:hAnsi="宋体" w:eastAsia="宋体" w:cs="宋体"/>
          <w:sz w:val="24"/>
          <w:szCs w:val="24"/>
          <w:highlight w:val="none"/>
          <w:lang w:val="en-US" w:eastAsia="zh-CN"/>
        </w:rPr>
        <w:t>人民币</w:t>
      </w:r>
      <w:r>
        <w:rPr>
          <w:rFonts w:hint="eastAsia" w:ascii="宋体" w:hAnsi="宋体" w:cs="宋体"/>
          <w:sz w:val="24"/>
          <w:szCs w:val="24"/>
          <w:highlight w:val="none"/>
          <w:lang w:val="en-US" w:eastAsia="zh-CN"/>
        </w:rPr>
        <w:t>贰佰零玖万捌仟元整</w:t>
      </w: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2098000</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，投标报价超过最高限价的为无效投标</w:t>
      </w:r>
      <w:r>
        <w:rPr>
          <w:rFonts w:hint="eastAsia" w:ascii="宋体" w:hAnsi="宋体" w:cs="宋体"/>
          <w:sz w:val="24"/>
          <w:highlight w:val="none"/>
        </w:rPr>
        <w:t>；</w:t>
      </w:r>
    </w:p>
    <w:p w14:paraId="1C8874B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采购需求：</w:t>
      </w:r>
      <w:r>
        <w:rPr>
          <w:rFonts w:hint="eastAsia" w:ascii="宋体" w:hAnsi="宋体" w:eastAsia="宋体" w:cs="宋体"/>
          <w:sz w:val="24"/>
          <w:szCs w:val="24"/>
          <w:highlight w:val="none"/>
        </w:rPr>
        <w:t>为进一步落实好全系统水上巡航、船闸排档和应急等工作任务，保障船艇有效运转，拟对船艇机驾</w:t>
      </w:r>
      <w:r>
        <w:rPr>
          <w:rFonts w:hint="eastAsia" w:ascii="宋体" w:hAnsi="宋体" w:eastAsia="宋体" w:cs="宋体"/>
          <w:sz w:val="24"/>
          <w:szCs w:val="24"/>
          <w:highlight w:val="none"/>
          <w:lang w:val="en-US" w:eastAsia="zh-CN"/>
        </w:rPr>
        <w:t>服务进行外包</w:t>
      </w:r>
      <w:r>
        <w:rPr>
          <w:rFonts w:hint="eastAsia" w:ascii="宋体" w:hAnsi="宋体" w:eastAsia="宋体" w:cs="宋体"/>
          <w:sz w:val="24"/>
          <w:szCs w:val="24"/>
          <w:highlight w:val="none"/>
        </w:rPr>
        <w:t>。</w:t>
      </w:r>
      <w:r>
        <w:rPr>
          <w:rFonts w:hint="eastAsia" w:ascii="宋体" w:hAnsi="宋体" w:cs="宋体"/>
          <w:sz w:val="24"/>
          <w:highlight w:val="none"/>
        </w:rPr>
        <w:t>详见招标文件第三部分，请仔细研究。</w:t>
      </w:r>
    </w:p>
    <w:p w14:paraId="0A9E968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合同履行期限：</w:t>
      </w:r>
      <w:r>
        <w:rPr>
          <w:rFonts w:hint="eastAsia" w:ascii="宋体" w:hAnsi="宋体" w:cs="宋体"/>
          <w:sz w:val="24"/>
          <w:szCs w:val="24"/>
          <w:highlight w:val="none"/>
          <w:lang w:val="en-US" w:eastAsia="zh-CN"/>
        </w:rPr>
        <w:t>服务期1年，预计开始时间为2026年4月。</w:t>
      </w:r>
    </w:p>
    <w:p w14:paraId="03D1ED1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本项目（是/否）接受联合体投标：否</w:t>
      </w:r>
    </w:p>
    <w:p w14:paraId="790AC87B">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rPr>
          <w:rFonts w:ascii="宋体" w:hAnsi="宋体" w:cs="宋体"/>
          <w:b/>
          <w:sz w:val="24"/>
          <w:highlight w:val="none"/>
        </w:rPr>
      </w:pPr>
      <w:r>
        <w:rPr>
          <w:rFonts w:hint="eastAsia" w:ascii="宋体" w:hAnsi="宋体" w:cs="宋体"/>
          <w:b/>
          <w:sz w:val="24"/>
          <w:highlight w:val="none"/>
        </w:rPr>
        <w:t>二、申请人的资格要求：</w:t>
      </w:r>
    </w:p>
    <w:p w14:paraId="01006E5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（一）满足《中华人民共和国政府采购法》第二十二条规定：</w:t>
      </w:r>
    </w:p>
    <w:p w14:paraId="460B94C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1.具有独立承担民事责任的能力；</w:t>
      </w:r>
    </w:p>
    <w:p w14:paraId="1FA02E0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2.具有良好的商业信誉和健全的财务会计制度；</w:t>
      </w:r>
    </w:p>
    <w:p w14:paraId="71809D1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3.具有履行合同所必需的设备和专业技术能力；</w:t>
      </w:r>
    </w:p>
    <w:p w14:paraId="61F48DE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4.有依法缴纳税收和社会保障资金的良好记录；</w:t>
      </w:r>
    </w:p>
    <w:p w14:paraId="7D7BF35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5.参加政府采购活动前三年内，在经营活动中没有重大违法记录；</w:t>
      </w:r>
    </w:p>
    <w:p w14:paraId="628EE1F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6.法律、行政法规规定的其他条件。</w:t>
      </w:r>
    </w:p>
    <w:p w14:paraId="33AB8467">
      <w:pPr>
        <w:keepNext w:val="0"/>
        <w:keepLines w:val="0"/>
        <w:pageBreakBefore w:val="0"/>
        <w:widowControl w:val="0"/>
        <w:kinsoku/>
        <w:wordWrap/>
        <w:overflowPunct/>
        <w:topLinePunct w:val="0"/>
        <w:autoSpaceDE/>
        <w:autoSpaceDN/>
        <w:bidi w:val="0"/>
        <w:spacing w:line="360" w:lineRule="auto"/>
        <w:ind w:firstLine="480"/>
        <w:rPr>
          <w:rFonts w:ascii="宋体" w:hAnsi="宋体" w:cs="宋体"/>
          <w:sz w:val="24"/>
          <w:highlight w:val="none"/>
        </w:rPr>
      </w:pPr>
      <w:r>
        <w:rPr>
          <w:rFonts w:hint="eastAsia" w:ascii="宋体" w:hAnsi="宋体" w:cs="宋体"/>
          <w:sz w:val="24"/>
          <w:highlight w:val="none"/>
        </w:rPr>
        <w:t>（二）落实政府采购政策需满足的资格要求：本项目专门面向中小微型企业采购。残疾人福利性单位、监狱和戒毒企业（简称监狱企业）视同小型、微型企业。[投标人按要求填写并提供《中小企业声明函》或《残疾人福利性单位声明函》，或提供由省级以上监狱管理局、戒毒管理局(含新疆生产建设兵团)出具的属于监狱企业的证明文件。]</w:t>
      </w:r>
    </w:p>
    <w:p w14:paraId="14EA469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（三）本项目的特定资格要求：</w:t>
      </w:r>
    </w:p>
    <w:p w14:paraId="23DF390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1.在“信用中国”网站（www.creditchina.gov.cn）查询，无被列入失信被执行人、重大税收违法失信主体名单、严重失信主体名单及其他不符合《中华人民共和国政府采购法》第二十二条规定条件的信用记录。（投标文件中无需提供证明材料）</w:t>
      </w:r>
    </w:p>
    <w:p w14:paraId="6559F32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2.单位负责人为同一人或者存在直接控股、管理关系的不同投标人，不得参加同一合同项下的政府采购活动。</w:t>
      </w:r>
    </w:p>
    <w:p w14:paraId="565BC8C9">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rPr>
          <w:rFonts w:ascii="宋体" w:hAnsi="宋体" w:cs="宋体"/>
          <w:b/>
          <w:sz w:val="24"/>
          <w:highlight w:val="none"/>
        </w:rPr>
      </w:pPr>
      <w:r>
        <w:rPr>
          <w:rFonts w:hint="eastAsia" w:ascii="宋体" w:hAnsi="宋体" w:cs="宋体"/>
          <w:b/>
          <w:sz w:val="24"/>
          <w:highlight w:val="none"/>
        </w:rPr>
        <w:t>三、获取招标文件</w:t>
      </w:r>
    </w:p>
    <w:p w14:paraId="34A0F9A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时间：自公告发布之日起5个工作日；</w:t>
      </w:r>
    </w:p>
    <w:p w14:paraId="5C66B3C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bCs/>
          <w:sz w:val="24"/>
          <w:highlight w:val="none"/>
          <w:lang w:eastAsia="en-US"/>
        </w:rPr>
        <w:t>地点</w:t>
      </w:r>
      <w:r>
        <w:rPr>
          <w:rFonts w:hint="eastAsia" w:ascii="宋体" w:hAnsi="宋体" w:cs="宋体"/>
          <w:bCs/>
          <w:sz w:val="24"/>
          <w:highlight w:val="none"/>
        </w:rPr>
        <w:t>：</w:t>
      </w:r>
      <w:r>
        <w:rPr>
          <w:rFonts w:hint="eastAsia" w:ascii="宋体" w:hAnsi="宋体" w:cs="宋体"/>
          <w:sz w:val="24"/>
          <w:highlight w:val="none"/>
        </w:rPr>
        <w:t>江苏省政府采购一体化平台“苏采云”系统（网址：http://jszfcg.jsczt.cn/，下文简称“苏采云”系统）自行获取；</w:t>
      </w:r>
    </w:p>
    <w:p w14:paraId="0C4E9DA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bCs/>
          <w:sz w:val="24"/>
          <w:highlight w:val="none"/>
        </w:rPr>
      </w:pPr>
      <w:r>
        <w:rPr>
          <w:rFonts w:hint="eastAsia" w:ascii="宋体" w:hAnsi="宋体" w:cs="宋体"/>
          <w:bCs/>
          <w:sz w:val="24"/>
          <w:highlight w:val="none"/>
        </w:rPr>
        <w:t>获取方式：自行在苏采云系统获取；</w:t>
      </w:r>
    </w:p>
    <w:p w14:paraId="2D4AD09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bCs/>
          <w:sz w:val="24"/>
          <w:highlight w:val="none"/>
        </w:rPr>
      </w:pPr>
      <w:r>
        <w:rPr>
          <w:rFonts w:hint="eastAsia" w:ascii="宋体" w:hAnsi="宋体" w:cs="宋体"/>
          <w:bCs/>
          <w:sz w:val="24"/>
          <w:highlight w:val="none"/>
        </w:rPr>
        <w:t>售价：0.00元</w:t>
      </w:r>
    </w:p>
    <w:p w14:paraId="0413CB26">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rPr>
          <w:rFonts w:ascii="宋体" w:hAnsi="宋体" w:cs="宋体"/>
          <w:b/>
          <w:sz w:val="24"/>
          <w:highlight w:val="none"/>
        </w:rPr>
      </w:pPr>
      <w:r>
        <w:rPr>
          <w:rFonts w:hint="eastAsia" w:ascii="宋体" w:hAnsi="宋体" w:cs="宋体"/>
          <w:b/>
          <w:sz w:val="24"/>
          <w:highlight w:val="none"/>
        </w:rPr>
        <w:t>四、提交投标文件截止时间、开标时间和地点</w:t>
      </w:r>
    </w:p>
    <w:p w14:paraId="06796E6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202</w:t>
      </w:r>
      <w:r>
        <w:rPr>
          <w:rFonts w:hint="eastAsia" w:ascii="宋体" w:hAnsi="宋体" w:cs="宋体"/>
          <w:sz w:val="24"/>
          <w:highlight w:val="none"/>
          <w:lang w:val="en-US" w:eastAsia="zh-CN"/>
        </w:rPr>
        <w:t>6</w:t>
      </w:r>
      <w:r>
        <w:rPr>
          <w:rFonts w:hint="eastAsia" w:ascii="宋体" w:hAnsi="宋体" w:cs="宋体"/>
          <w:sz w:val="24"/>
          <w:highlight w:val="none"/>
        </w:rPr>
        <w:t>-</w:t>
      </w:r>
      <w:r>
        <w:rPr>
          <w:rFonts w:hint="eastAsia" w:ascii="宋体" w:hAnsi="宋体" w:cs="宋体"/>
          <w:sz w:val="24"/>
          <w:highlight w:val="none"/>
          <w:lang w:val="en-US" w:eastAsia="zh-CN"/>
        </w:rPr>
        <w:t>4</w:t>
      </w:r>
      <w:r>
        <w:rPr>
          <w:rFonts w:hint="eastAsia" w:ascii="宋体" w:hAnsi="宋体" w:cs="宋体"/>
          <w:sz w:val="24"/>
          <w:highlight w:val="none"/>
        </w:rPr>
        <w:t>-</w:t>
      </w:r>
      <w:r>
        <w:rPr>
          <w:rFonts w:hint="eastAsia" w:ascii="宋体" w:hAnsi="宋体" w:cs="宋体"/>
          <w:sz w:val="24"/>
          <w:highlight w:val="none"/>
          <w:lang w:val="en-US" w:eastAsia="zh-CN"/>
        </w:rPr>
        <w:t xml:space="preserve">20  </w:t>
      </w:r>
      <w:r>
        <w:rPr>
          <w:rFonts w:hint="eastAsia" w:ascii="宋体" w:hAnsi="宋体" w:cs="宋体"/>
          <w:sz w:val="24"/>
          <w:highlight w:val="none"/>
        </w:rPr>
        <w:t xml:space="preserve">  9:</w:t>
      </w:r>
      <w:r>
        <w:rPr>
          <w:rFonts w:hint="eastAsia" w:ascii="宋体" w:hAnsi="宋体" w:cs="宋体"/>
          <w:sz w:val="24"/>
          <w:highlight w:val="none"/>
          <w:lang w:val="en-US" w:eastAsia="zh-CN"/>
        </w:rPr>
        <w:t>3</w:t>
      </w:r>
      <w:r>
        <w:rPr>
          <w:rFonts w:hint="eastAsia" w:ascii="宋体" w:hAnsi="宋体" w:cs="宋体"/>
          <w:sz w:val="24"/>
          <w:highlight w:val="none"/>
        </w:rPr>
        <w:t>0（北京时间）</w:t>
      </w:r>
    </w:p>
    <w:p w14:paraId="5188AA7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地点：“苏采云”系统。</w:t>
      </w:r>
    </w:p>
    <w:p w14:paraId="14E98147">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rPr>
          <w:rFonts w:ascii="宋体" w:hAnsi="宋体" w:cs="宋体"/>
          <w:b/>
          <w:sz w:val="24"/>
          <w:highlight w:val="none"/>
        </w:rPr>
      </w:pPr>
      <w:r>
        <w:rPr>
          <w:rFonts w:hint="eastAsia" w:ascii="宋体" w:hAnsi="宋体" w:cs="宋体"/>
          <w:b/>
          <w:sz w:val="24"/>
          <w:highlight w:val="none"/>
        </w:rPr>
        <w:t>五、公告期限</w:t>
      </w:r>
    </w:p>
    <w:p w14:paraId="3EEA778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bCs/>
          <w:sz w:val="24"/>
          <w:highlight w:val="none"/>
        </w:rPr>
      </w:pPr>
      <w:r>
        <w:rPr>
          <w:rFonts w:hint="eastAsia" w:ascii="宋体" w:hAnsi="宋体" w:cs="宋体"/>
          <w:bCs/>
          <w:sz w:val="24"/>
          <w:highlight w:val="none"/>
        </w:rPr>
        <w:t>自本公告发布之日起5个工作日。</w:t>
      </w:r>
    </w:p>
    <w:p w14:paraId="6B6D51F8">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rPr>
          <w:rFonts w:ascii="宋体" w:hAnsi="宋体" w:cs="宋体"/>
          <w:b/>
          <w:sz w:val="24"/>
          <w:highlight w:val="none"/>
        </w:rPr>
      </w:pPr>
      <w:r>
        <w:rPr>
          <w:rFonts w:hint="eastAsia" w:ascii="宋体" w:hAnsi="宋体" w:cs="宋体"/>
          <w:b/>
          <w:sz w:val="24"/>
          <w:highlight w:val="none"/>
        </w:rPr>
        <w:t>六、其他补充事宜</w:t>
      </w:r>
    </w:p>
    <w:p w14:paraId="0EA8D84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1.投标保证金：免收</w:t>
      </w:r>
    </w:p>
    <w:p w14:paraId="5194157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bCs/>
          <w:sz w:val="24"/>
          <w:highlight w:val="none"/>
        </w:rPr>
      </w:pPr>
      <w:r>
        <w:rPr>
          <w:rFonts w:hint="eastAsia" w:ascii="宋体" w:hAnsi="宋体" w:cs="宋体"/>
          <w:bCs/>
          <w:sz w:val="24"/>
          <w:highlight w:val="none"/>
        </w:rPr>
        <w:t>2.获取招标文件的方式</w:t>
      </w:r>
    </w:p>
    <w:p w14:paraId="10E6186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bCs/>
          <w:sz w:val="24"/>
          <w:highlight w:val="none"/>
        </w:rPr>
      </w:pPr>
      <w:r>
        <w:rPr>
          <w:rFonts w:hint="eastAsia" w:ascii="宋体" w:hAnsi="宋体" w:cs="宋体"/>
          <w:bCs/>
          <w:sz w:val="24"/>
          <w:highlight w:val="none"/>
        </w:rPr>
        <w:t>2.1潜在投标人访问电子招标响应交易平台的网络地址和方法：</w:t>
      </w:r>
    </w:p>
    <w:p w14:paraId="4C0D4D7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bCs/>
          <w:sz w:val="24"/>
          <w:highlight w:val="none"/>
        </w:rPr>
      </w:pPr>
      <w:r>
        <w:rPr>
          <w:rFonts w:hint="eastAsia" w:ascii="宋体" w:hAnsi="宋体" w:cs="宋体"/>
          <w:bCs/>
          <w:sz w:val="24"/>
          <w:highlight w:val="none"/>
        </w:rPr>
        <w:t>“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p>
    <w:p w14:paraId="5EDE6C4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bCs/>
          <w:sz w:val="24"/>
          <w:highlight w:val="none"/>
        </w:rPr>
      </w:pPr>
      <w:r>
        <w:rPr>
          <w:rFonts w:hint="eastAsia" w:ascii="宋体" w:hAnsi="宋体" w:cs="宋体"/>
          <w:bCs/>
          <w:sz w:val="24"/>
          <w:highlight w:val="none"/>
        </w:rPr>
        <w:t>2.2“CA数字证书”的获取：</w:t>
      </w:r>
    </w:p>
    <w:p w14:paraId="6917380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bCs/>
          <w:sz w:val="24"/>
          <w:highlight w:val="none"/>
        </w:rPr>
      </w:pPr>
      <w:r>
        <w:rPr>
          <w:rFonts w:hint="eastAsia" w:ascii="宋体" w:hAnsi="宋体" w:cs="宋体"/>
          <w:bCs/>
          <w:sz w:val="24"/>
          <w:highlight w:val="none"/>
        </w:rPr>
        <w:t>投标人需办理“CA 数字证书”，CA办理指南及“苏采云”操作手册可至江苏省政府采购网―办事指南-资料下载中心下载。</w:t>
      </w:r>
    </w:p>
    <w:p w14:paraId="7A4557E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bCs/>
          <w:sz w:val="24"/>
          <w:highlight w:val="none"/>
          <w:lang w:eastAsia="en-US"/>
        </w:rPr>
      </w:pPr>
      <w:r>
        <w:rPr>
          <w:rFonts w:hint="eastAsia" w:ascii="宋体" w:hAnsi="宋体" w:cs="宋体"/>
          <w:bCs/>
          <w:sz w:val="24"/>
          <w:highlight w:val="none"/>
          <w:lang w:eastAsia="en-US"/>
        </w:rPr>
        <w:t>通过苏采云系统首页（http://jszfcg.jscz.gov.cn/）的“苏采云控件驱动下载”，选择“政务CA、方正签章控件驱动安装包及安装说明”下载安装，具体安装方法详见下载文件内的《安装说明》。</w:t>
      </w:r>
    </w:p>
    <w:p w14:paraId="4A07930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bCs/>
          <w:sz w:val="24"/>
          <w:highlight w:val="none"/>
        </w:rPr>
      </w:pPr>
      <w:r>
        <w:rPr>
          <w:rFonts w:hint="eastAsia" w:ascii="宋体" w:hAnsi="宋体" w:cs="宋体"/>
          <w:bCs/>
          <w:sz w:val="24"/>
          <w:highlight w:val="none"/>
        </w:rPr>
        <w:t>2.3招标文件（后缀名为“.kedt”）、供应商操作手册及政府采购客户端工具可通过“苏采云”系统--已报名项目--报名详情页面内相应链接进行下载。</w:t>
      </w:r>
    </w:p>
    <w:p w14:paraId="296A3D1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bCs/>
          <w:sz w:val="24"/>
          <w:highlight w:val="none"/>
        </w:rPr>
      </w:pPr>
      <w:r>
        <w:rPr>
          <w:rFonts w:hint="eastAsia" w:ascii="宋体" w:hAnsi="宋体" w:cs="宋体"/>
          <w:bCs/>
          <w:sz w:val="24"/>
          <w:highlight w:val="none"/>
        </w:rPr>
        <w:t>2.4采购人或采购代理机构将数据电文形式的招标文件加载至“苏采云”系统，供潜在投标人下载或者查阅。</w:t>
      </w:r>
    </w:p>
    <w:p w14:paraId="4CC71BF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bCs/>
          <w:sz w:val="24"/>
          <w:highlight w:val="none"/>
        </w:rPr>
      </w:pPr>
      <w:r>
        <w:rPr>
          <w:rFonts w:hint="eastAsia" w:ascii="宋体" w:hAnsi="宋体" w:cs="宋体"/>
          <w:bCs/>
          <w:sz w:val="24"/>
          <w:highlight w:val="none"/>
        </w:rPr>
        <w:t>2.5请潜在投标人提前安装相应的控件（详见《江苏省政府采购管理交易系统（苏采云）供应商操作手册》）并使用谷歌浏览器登录“苏采云”系统参与不见面开评标。</w:t>
      </w:r>
    </w:p>
    <w:p w14:paraId="0A56C33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3.项目开标活动模式：不见面远程开标模式，投标人在各自地点通过“苏采云”系统参加开标会。</w:t>
      </w:r>
    </w:p>
    <w:p w14:paraId="072359E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4.项目演示、样品、答辩等：无。</w:t>
      </w:r>
    </w:p>
    <w:p w14:paraId="14ACE20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bCs/>
          <w:sz w:val="24"/>
          <w:highlight w:val="none"/>
        </w:rPr>
      </w:pPr>
      <w:r>
        <w:rPr>
          <w:rFonts w:hint="eastAsia" w:ascii="宋体" w:hAnsi="宋体" w:cs="宋体"/>
          <w:sz w:val="24"/>
          <w:highlight w:val="none"/>
        </w:rPr>
        <w:t>5.</w:t>
      </w:r>
      <w:r>
        <w:rPr>
          <w:rFonts w:hint="eastAsia" w:ascii="宋体" w:hAnsi="宋体" w:cs="宋体"/>
          <w:bCs/>
          <w:sz w:val="24"/>
          <w:highlight w:val="none"/>
        </w:rPr>
        <w:t>有关本次招标的事项若存在变动或修改，</w:t>
      </w:r>
      <w:r>
        <w:rPr>
          <w:rFonts w:hint="eastAsia" w:ascii="宋体" w:hAnsi="宋体" w:cs="宋体"/>
          <w:sz w:val="24"/>
          <w:highlight w:val="none"/>
        </w:rPr>
        <w:t>均以江苏政府采购网发布的更正或补充通知为准，</w:t>
      </w:r>
      <w:r>
        <w:rPr>
          <w:rFonts w:hint="eastAsia" w:ascii="宋体" w:hAnsi="宋体" w:cs="宋体"/>
          <w:bCs/>
          <w:sz w:val="24"/>
          <w:highlight w:val="none"/>
        </w:rPr>
        <w:t>敬请及时关注。</w:t>
      </w:r>
    </w:p>
    <w:p w14:paraId="64C82AE2">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480" w:firstLineChars="200"/>
        <w:jc w:val="left"/>
        <w:rPr>
          <w:rFonts w:ascii="宋体" w:hAnsi="宋体" w:cs="宋体"/>
          <w:bCs/>
          <w:sz w:val="24"/>
          <w:highlight w:val="none"/>
        </w:rPr>
      </w:pPr>
      <w:r>
        <w:rPr>
          <w:rFonts w:hint="eastAsia" w:ascii="宋体" w:hAnsi="宋体" w:cs="宋体"/>
          <w:sz w:val="24"/>
          <w:highlight w:val="none"/>
        </w:rPr>
        <w:t>6.投标人应依照规定提交各类声明函、承诺函，不再同时提供原件备查或提供有关部门出具的相关证明文件。但中标人应做好提交声明函、承诺函等相应原件的核查准备；核查后发现虚假或违背承诺的，依照相关法律法规规定处理。</w:t>
      </w:r>
    </w:p>
    <w:p w14:paraId="2E44BC25">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7.“苏采云”系统使用相关提醒</w:t>
      </w:r>
    </w:p>
    <w:p w14:paraId="3E95764E">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480" w:firstLineChars="200"/>
        <w:jc w:val="left"/>
        <w:rPr>
          <w:rFonts w:ascii="宋体" w:hAnsi="宋体" w:cs="宋体"/>
          <w:bCs/>
          <w:sz w:val="24"/>
          <w:highlight w:val="none"/>
        </w:rPr>
      </w:pPr>
      <w:r>
        <w:rPr>
          <w:rFonts w:hint="eastAsia" w:ascii="宋体" w:hAnsi="宋体" w:cs="宋体"/>
          <w:sz w:val="24"/>
          <w:highlight w:val="none"/>
        </w:rPr>
        <w:t>7.1根据省财政厅《关于更换全省政府采购交易系统C A数字证书和电子签章的通知》（苏财购〔2023〕101号），“苏采云”政府采购交易系统（以下简称苏采云系统）</w:t>
      </w:r>
      <w:r>
        <w:rPr>
          <w:rFonts w:hint="eastAsia" w:ascii="宋体" w:hAnsi="宋体" w:cs="宋体"/>
          <w:bCs/>
          <w:sz w:val="24"/>
          <w:highlight w:val="none"/>
        </w:rPr>
        <w:t>的CA数字证书、电子签章已更换为江苏省电子政务证书认证中心CA和方正国际软件（北京）有限公司电子签章。如果投标人通过</w:t>
      </w:r>
      <w:r>
        <w:rPr>
          <w:rFonts w:hint="eastAsia" w:ascii="宋体" w:hAnsi="宋体" w:cs="宋体"/>
          <w:sz w:val="24"/>
          <w:highlight w:val="none"/>
        </w:rPr>
        <w:t>苏采云系统</w:t>
      </w:r>
      <w:r>
        <w:rPr>
          <w:rFonts w:hint="eastAsia" w:ascii="宋体" w:hAnsi="宋体" w:cs="宋体"/>
          <w:bCs/>
          <w:sz w:val="24"/>
          <w:highlight w:val="none"/>
        </w:rPr>
        <w:t>参与政府采购项目，需要更换CA数字证书和电子签章。</w:t>
      </w:r>
      <w:r>
        <w:rPr>
          <w:rFonts w:hint="eastAsia" w:ascii="宋体" w:hAnsi="宋体" w:cs="宋体"/>
          <w:b/>
          <w:bCs/>
          <w:sz w:val="24"/>
          <w:highlight w:val="none"/>
        </w:rPr>
        <w:t>具体办理指南和操作手册见链接：http://www.ccgp-jiangsu.gov.cn/jiangsu/zlxz/ee/ee3a4bc5a3454aa2b0d9312230633ce9.html。</w:t>
      </w:r>
    </w:p>
    <w:p w14:paraId="34DB0AC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bCs/>
          <w:sz w:val="24"/>
          <w:highlight w:val="none"/>
        </w:rPr>
        <w:t>7.2领取CA和办理电子签章请至南通市政务服务中心裙楼四楼（南通市公共资源交中心）CA办理窗口办理，详见《江苏省政府采购数字证书(供应商)CA及电子签章办理指南》），请及时进行注册并按要求制作、上传电子投标文件。</w:t>
      </w:r>
    </w:p>
    <w:p w14:paraId="4796DE43">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rPr>
          <w:rFonts w:hint="eastAsia" w:ascii="宋体" w:hAnsi="宋体" w:cs="宋体"/>
          <w:sz w:val="24"/>
          <w:highlight w:val="none"/>
        </w:rPr>
      </w:pPr>
      <w:r>
        <w:rPr>
          <w:rFonts w:hint="eastAsia" w:ascii="宋体" w:hAnsi="宋体" w:cs="宋体"/>
          <w:b/>
          <w:bCs/>
          <w:sz w:val="24"/>
          <w:highlight w:val="none"/>
        </w:rPr>
        <w:t>7.3</w:t>
      </w:r>
      <w:r>
        <w:rPr>
          <w:rFonts w:hint="eastAsia" w:ascii="宋体" w:hAnsi="宋体" w:cs="宋体"/>
          <w:sz w:val="24"/>
          <w:highlight w:val="none"/>
        </w:rPr>
        <w:t>开标当天投标人应及时登录“苏采云”不见面开标大厅，并在规定时间内自行实施远程解密。</w:t>
      </w:r>
      <w:r>
        <w:rPr>
          <w:rFonts w:hint="eastAsia" w:ascii="宋体" w:hAnsi="宋体" w:cs="宋体"/>
          <w:b/>
          <w:sz w:val="24"/>
          <w:highlight w:val="none"/>
        </w:rPr>
        <w:t>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系统内投标文件将被退回，相应风险由投标人自行承担；</w:t>
      </w:r>
      <w:r>
        <w:rPr>
          <w:rFonts w:hint="eastAsia" w:ascii="宋体" w:hAnsi="宋体" w:cs="宋体"/>
          <w:sz w:val="24"/>
          <w:highlight w:val="none"/>
        </w:rPr>
        <w:t>因采购人原因或网上招投标平台发生故障，导致无法按时完成投标文件解密或开、评标工作无法进行的，可根据实际情况相应延迟解密时间或调整开、评标时间。</w:t>
      </w:r>
    </w:p>
    <w:p w14:paraId="1CEEAFD5">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rPr>
          <w:rFonts w:ascii="宋体" w:hAnsi="宋体" w:cs="宋体"/>
          <w:b/>
          <w:sz w:val="24"/>
          <w:highlight w:val="none"/>
        </w:rPr>
      </w:pPr>
      <w:r>
        <w:rPr>
          <w:rFonts w:hint="eastAsia" w:ascii="宋体" w:hAnsi="宋体" w:cs="宋体"/>
          <w:b/>
          <w:sz w:val="24"/>
          <w:highlight w:val="none"/>
        </w:rPr>
        <w:t>七、对本次招标提出询问，请按以下方式联系。</w:t>
      </w:r>
    </w:p>
    <w:p w14:paraId="739437C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1.采购单位信息：</w:t>
      </w:r>
    </w:p>
    <w:p w14:paraId="67F55FA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hint="eastAsia" w:ascii="宋体" w:hAnsi="宋体" w:eastAsia="宋体" w:cs="宋体"/>
          <w:sz w:val="24"/>
          <w:highlight w:val="none"/>
          <w:lang w:eastAsia="zh-CN"/>
        </w:rPr>
      </w:pPr>
      <w:r>
        <w:rPr>
          <w:rFonts w:hint="eastAsia" w:ascii="宋体" w:hAnsi="宋体" w:cs="宋体"/>
          <w:sz w:val="24"/>
          <w:highlight w:val="none"/>
        </w:rPr>
        <w:t>名称：</w:t>
      </w:r>
      <w:r>
        <w:rPr>
          <w:rFonts w:hint="eastAsia" w:ascii="宋体" w:hAnsi="宋体" w:cs="宋体"/>
          <w:sz w:val="24"/>
          <w:highlight w:val="none"/>
          <w:lang w:eastAsia="zh-CN"/>
        </w:rPr>
        <w:t>南通市港航事业发展中心</w:t>
      </w:r>
    </w:p>
    <w:p w14:paraId="4F43606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地址：</w:t>
      </w:r>
      <w:r>
        <w:rPr>
          <w:rFonts w:hint="eastAsia" w:ascii="宋体" w:hAnsi="宋体" w:eastAsia="宋体" w:cs="宋体"/>
          <w:sz w:val="24"/>
          <w:highlight w:val="none"/>
        </w:rPr>
        <w:t>南通市外环西路99号</w:t>
      </w:r>
    </w:p>
    <w:p w14:paraId="4ED23D7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联系人：</w:t>
      </w:r>
      <w:r>
        <w:rPr>
          <w:rFonts w:hint="eastAsia" w:ascii="宋体" w:hAnsi="宋体" w:cs="宋体"/>
          <w:sz w:val="24"/>
          <w:szCs w:val="22"/>
          <w:highlight w:val="none"/>
          <w:lang w:val="en-US" w:eastAsia="zh-CN"/>
        </w:rPr>
        <w:t>蔚女士</w:t>
      </w:r>
    </w:p>
    <w:p w14:paraId="2D6BD37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联系电话：</w:t>
      </w:r>
      <w:r>
        <w:rPr>
          <w:rFonts w:hint="eastAsia" w:ascii="宋体" w:hAnsi="宋体" w:eastAsia="宋体" w:cs="宋体"/>
          <w:color w:val="auto"/>
          <w:sz w:val="24"/>
          <w:szCs w:val="22"/>
          <w:highlight w:val="none"/>
          <w:lang w:val="en-US" w:eastAsia="zh-CN"/>
        </w:rPr>
        <w:t>17851646968</w:t>
      </w:r>
    </w:p>
    <w:p w14:paraId="506ABEA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2.采购代理机构信息：</w:t>
      </w:r>
    </w:p>
    <w:p w14:paraId="64E1341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采购代理机构：江苏睿致诚工程咨询有限公司</w:t>
      </w:r>
    </w:p>
    <w:p w14:paraId="482F0B5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地址：南京市江宁区江南路697号金轮星际中心A1栋7楼</w:t>
      </w:r>
    </w:p>
    <w:p w14:paraId="3D69012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联系人：尹建、陈小龙</w:t>
      </w:r>
    </w:p>
    <w:p w14:paraId="5987DD9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电话：18906275357（尹建）、18932207883（陈小龙）</w:t>
      </w:r>
    </w:p>
    <w:p w14:paraId="3751340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3.软件技术支持：0519-86722801</w:t>
      </w:r>
    </w:p>
    <w:bookmarkEnd w:id="3"/>
    <w:p w14:paraId="7821688F">
      <w:pPr>
        <w:keepNext w:val="0"/>
        <w:keepLines w:val="0"/>
        <w:pageBreakBefore w:val="0"/>
        <w:widowControl w:val="0"/>
        <w:kinsoku/>
        <w:wordWrap/>
        <w:overflowPunct/>
        <w:topLinePunct w:val="0"/>
        <w:autoSpaceDE/>
        <w:autoSpaceDN/>
        <w:bidi w:val="0"/>
        <w:rPr>
          <w:rFonts w:ascii="宋体" w:hAnsi="宋体" w:cs="宋体"/>
          <w:bCs/>
          <w:sz w:val="36"/>
          <w:szCs w:val="36"/>
          <w:highlight w:val="none"/>
        </w:rPr>
      </w:pPr>
      <w:r>
        <w:rPr>
          <w:rFonts w:hint="eastAsia" w:ascii="宋体" w:hAnsi="宋体" w:cs="宋体"/>
          <w:bCs/>
          <w:sz w:val="36"/>
          <w:szCs w:val="36"/>
          <w:highlight w:val="none"/>
        </w:rPr>
        <w:br w:type="page"/>
      </w:r>
    </w:p>
    <w:p w14:paraId="14F50E2A">
      <w:pPr>
        <w:spacing w:line="500" w:lineRule="exact"/>
        <w:jc w:val="center"/>
        <w:outlineLvl w:val="0"/>
        <w:rPr>
          <w:rFonts w:ascii="宋体" w:hAnsi="宋体" w:cs="宋体"/>
          <w:bCs/>
          <w:sz w:val="36"/>
          <w:szCs w:val="36"/>
          <w:highlight w:val="none"/>
        </w:rPr>
      </w:pPr>
      <w:r>
        <w:rPr>
          <w:rFonts w:hint="eastAsia" w:ascii="宋体" w:hAnsi="宋体" w:cs="宋体"/>
          <w:bCs/>
          <w:sz w:val="36"/>
          <w:szCs w:val="36"/>
          <w:highlight w:val="none"/>
        </w:rPr>
        <w:t>第二部分  投标须知</w:t>
      </w:r>
    </w:p>
    <w:p w14:paraId="089772CC">
      <w:pPr>
        <w:pStyle w:val="4"/>
        <w:keepNext w:val="0"/>
        <w:keepLines w:val="0"/>
        <w:pageBreakBefore w:val="0"/>
        <w:widowControl w:val="0"/>
        <w:kinsoku/>
        <w:wordWrap/>
        <w:overflowPunct/>
        <w:topLinePunct w:val="0"/>
        <w:autoSpaceDE/>
        <w:autoSpaceDN/>
        <w:bidi w:val="0"/>
        <w:adjustRightInd w:val="0"/>
        <w:snapToGrid w:val="0"/>
        <w:spacing w:before="0" w:after="0" w:line="360" w:lineRule="auto"/>
        <w:ind w:firstLine="482" w:firstLineChars="200"/>
        <w:textAlignment w:val="auto"/>
        <w:rPr>
          <w:rFonts w:ascii="宋体" w:hAnsi="宋体" w:cs="宋体"/>
          <w:sz w:val="24"/>
          <w:szCs w:val="24"/>
          <w:highlight w:val="none"/>
        </w:rPr>
      </w:pPr>
      <w:bookmarkStart w:id="4" w:name="_Toc20823275"/>
      <w:bookmarkStart w:id="5" w:name="_Toc513029203"/>
      <w:bookmarkStart w:id="6" w:name="_Toc120614214"/>
      <w:bookmarkStart w:id="7" w:name="_Toc16938519"/>
      <w:r>
        <w:rPr>
          <w:rFonts w:hint="eastAsia" w:ascii="宋体" w:hAnsi="宋体" w:cs="宋体"/>
          <w:sz w:val="24"/>
          <w:szCs w:val="24"/>
          <w:highlight w:val="none"/>
        </w:rPr>
        <w:t>（一）总则</w:t>
      </w:r>
      <w:bookmarkEnd w:id="4"/>
      <w:bookmarkEnd w:id="5"/>
      <w:bookmarkEnd w:id="6"/>
      <w:bookmarkEnd w:id="7"/>
    </w:p>
    <w:p w14:paraId="09EF9106">
      <w:pPr>
        <w:pStyle w:val="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b/>
          <w:bCs/>
          <w:sz w:val="24"/>
          <w:szCs w:val="24"/>
          <w:highlight w:val="none"/>
        </w:rPr>
      </w:pPr>
      <w:bookmarkStart w:id="8" w:name="_Hlt16619475"/>
      <w:bookmarkEnd w:id="8"/>
      <w:bookmarkStart w:id="9" w:name="_Toc458694821"/>
      <w:bookmarkStart w:id="10" w:name="_Toc16938520"/>
      <w:bookmarkStart w:id="11" w:name="_Toc20823276"/>
      <w:bookmarkStart w:id="12" w:name="_Toc513029204"/>
      <w:r>
        <w:rPr>
          <w:rFonts w:hint="eastAsia" w:ascii="宋体" w:hAnsi="宋体" w:eastAsia="宋体" w:cs="宋体"/>
          <w:sz w:val="24"/>
          <w:szCs w:val="24"/>
          <w:highlight w:val="none"/>
        </w:rPr>
        <w:t>1</w:t>
      </w:r>
      <w:bookmarkEnd w:id="9"/>
      <w:r>
        <w:rPr>
          <w:rFonts w:hint="eastAsia" w:ascii="宋体" w:hAnsi="宋体" w:eastAsia="宋体" w:cs="宋体"/>
          <w:sz w:val="24"/>
          <w:szCs w:val="24"/>
          <w:highlight w:val="none"/>
        </w:rPr>
        <w:t>.招标方式</w:t>
      </w:r>
      <w:bookmarkEnd w:id="10"/>
      <w:bookmarkEnd w:id="11"/>
      <w:bookmarkEnd w:id="12"/>
    </w:p>
    <w:p w14:paraId="4CDA64A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1.1本次招标采取公开招标方式，本招标文件仅适用于招标公告中所述项目。</w:t>
      </w:r>
    </w:p>
    <w:p w14:paraId="74BA4801">
      <w:pPr>
        <w:pStyle w:val="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b/>
          <w:bCs/>
          <w:sz w:val="24"/>
          <w:szCs w:val="24"/>
          <w:highlight w:val="none"/>
        </w:rPr>
      </w:pPr>
      <w:bookmarkStart w:id="13" w:name="_Toc513029205"/>
      <w:bookmarkStart w:id="14" w:name="_Toc20823277"/>
      <w:bookmarkStart w:id="15" w:name="_Toc16938521"/>
      <w:r>
        <w:rPr>
          <w:rFonts w:hint="eastAsia" w:ascii="宋体" w:hAnsi="宋体" w:eastAsia="宋体" w:cs="宋体"/>
          <w:sz w:val="24"/>
          <w:szCs w:val="24"/>
          <w:highlight w:val="none"/>
        </w:rPr>
        <w:t>2.合格的</w:t>
      </w:r>
      <w:bookmarkEnd w:id="13"/>
      <w:bookmarkEnd w:id="14"/>
      <w:bookmarkEnd w:id="15"/>
      <w:r>
        <w:rPr>
          <w:rFonts w:hint="eastAsia" w:ascii="宋体" w:hAnsi="宋体" w:eastAsia="宋体" w:cs="宋体"/>
          <w:sz w:val="24"/>
          <w:szCs w:val="24"/>
          <w:highlight w:val="none"/>
        </w:rPr>
        <w:t>投标人</w:t>
      </w:r>
    </w:p>
    <w:p w14:paraId="2409E1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2.1满足招标公告中投标人的资格要求的规定。</w:t>
      </w:r>
    </w:p>
    <w:p w14:paraId="66824AA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2.2满足本文件实质性条款的规定。</w:t>
      </w:r>
    </w:p>
    <w:p w14:paraId="019BEA73">
      <w:pPr>
        <w:pStyle w:val="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b/>
          <w:bCs/>
          <w:sz w:val="24"/>
          <w:szCs w:val="24"/>
          <w:highlight w:val="none"/>
        </w:rPr>
      </w:pPr>
      <w:bookmarkStart w:id="16" w:name="_Toc16938522"/>
      <w:bookmarkStart w:id="17" w:name="_Toc20823278"/>
      <w:bookmarkStart w:id="18" w:name="_Toc513029206"/>
      <w:r>
        <w:rPr>
          <w:rFonts w:hint="eastAsia" w:ascii="宋体" w:hAnsi="宋体" w:eastAsia="宋体" w:cs="宋体"/>
          <w:sz w:val="24"/>
          <w:szCs w:val="24"/>
          <w:highlight w:val="none"/>
        </w:rPr>
        <w:t>3.适用法律</w:t>
      </w:r>
      <w:bookmarkEnd w:id="16"/>
      <w:bookmarkEnd w:id="17"/>
      <w:bookmarkEnd w:id="18"/>
    </w:p>
    <w:p w14:paraId="49B4228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3.1本次招标及由此产生的合同受中华人民共和国有关的法律法规制约和保护。</w:t>
      </w:r>
    </w:p>
    <w:p w14:paraId="54863A70">
      <w:pPr>
        <w:pStyle w:val="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b/>
          <w:bCs/>
          <w:sz w:val="24"/>
          <w:szCs w:val="24"/>
          <w:highlight w:val="none"/>
        </w:rPr>
      </w:pPr>
      <w:bookmarkStart w:id="19" w:name="_Toc16938523"/>
      <w:bookmarkStart w:id="20" w:name="_Toc20823279"/>
      <w:bookmarkStart w:id="21" w:name="_Toc513029207"/>
      <w:bookmarkStart w:id="22" w:name="_Toc462564067"/>
      <w:r>
        <w:rPr>
          <w:rFonts w:hint="eastAsia" w:ascii="宋体" w:hAnsi="宋体" w:eastAsia="宋体" w:cs="宋体"/>
          <w:sz w:val="24"/>
          <w:szCs w:val="24"/>
          <w:highlight w:val="none"/>
        </w:rPr>
        <w:t>4.投标费用</w:t>
      </w:r>
      <w:bookmarkEnd w:id="19"/>
      <w:bookmarkEnd w:id="20"/>
      <w:bookmarkEnd w:id="21"/>
      <w:bookmarkEnd w:id="22"/>
    </w:p>
    <w:p w14:paraId="7E54B35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4.1投标人应自行承担所有与参加投标有关的费用，无论招标过程中的做法和结果如何，采购人在任何情况下均无义务和责任承担这些费用。</w:t>
      </w:r>
    </w:p>
    <w:p w14:paraId="32DBF31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4.2本项目不收取标书工本费。</w:t>
      </w:r>
    </w:p>
    <w:p w14:paraId="1C14C336">
      <w:pPr>
        <w:pStyle w:val="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b/>
          <w:bCs/>
          <w:sz w:val="24"/>
          <w:szCs w:val="24"/>
          <w:highlight w:val="none"/>
        </w:rPr>
      </w:pPr>
      <w:r>
        <w:rPr>
          <w:rFonts w:hint="eastAsia" w:ascii="宋体" w:hAnsi="宋体" w:eastAsia="宋体" w:cs="宋体"/>
          <w:sz w:val="24"/>
          <w:szCs w:val="24"/>
          <w:highlight w:val="none"/>
        </w:rPr>
        <w:t>5.招标文件的约束力</w:t>
      </w:r>
    </w:p>
    <w:p w14:paraId="2C390A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bCs/>
          <w:sz w:val="24"/>
          <w:highlight w:val="none"/>
        </w:rPr>
        <w:t>5.1</w:t>
      </w:r>
      <w:r>
        <w:rPr>
          <w:rFonts w:hint="eastAsia" w:ascii="宋体" w:hAnsi="宋体" w:cs="宋体"/>
          <w:sz w:val="24"/>
          <w:highlight w:val="none"/>
        </w:rPr>
        <w:t>投标人一旦参加本项目采购活动，即被认为接受了本招标文件的规定和约束。</w:t>
      </w:r>
    </w:p>
    <w:p w14:paraId="243DB463">
      <w:pPr>
        <w:pStyle w:val="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sz w:val="24"/>
          <w:szCs w:val="24"/>
          <w:highlight w:val="none"/>
        </w:rPr>
      </w:pPr>
      <w:r>
        <w:rPr>
          <w:rFonts w:hint="eastAsia" w:ascii="宋体" w:hAnsi="宋体" w:eastAsia="宋体" w:cs="宋体"/>
          <w:sz w:val="24"/>
          <w:szCs w:val="24"/>
          <w:highlight w:val="none"/>
        </w:rPr>
        <w:t>6.招标文件的解释</w:t>
      </w:r>
    </w:p>
    <w:p w14:paraId="6BE091E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bCs/>
          <w:sz w:val="24"/>
          <w:highlight w:val="none"/>
        </w:rPr>
        <w:t>6.1</w:t>
      </w:r>
      <w:r>
        <w:rPr>
          <w:rFonts w:hint="eastAsia" w:ascii="宋体" w:hAnsi="宋体" w:cs="宋体"/>
          <w:sz w:val="24"/>
          <w:highlight w:val="none"/>
        </w:rPr>
        <w:t>招标文件需求部分（投标人资格要求、项目需求、商务技术评分标准）由采购人解释，其他部分由采购代理机构解释。</w:t>
      </w:r>
    </w:p>
    <w:p w14:paraId="2392F529">
      <w:pPr>
        <w:pStyle w:val="4"/>
        <w:keepNext w:val="0"/>
        <w:keepLines w:val="0"/>
        <w:pageBreakBefore w:val="0"/>
        <w:widowControl w:val="0"/>
        <w:kinsoku/>
        <w:wordWrap/>
        <w:overflowPunct/>
        <w:topLinePunct w:val="0"/>
        <w:autoSpaceDE/>
        <w:autoSpaceDN/>
        <w:bidi w:val="0"/>
        <w:adjustRightInd w:val="0"/>
        <w:snapToGrid w:val="0"/>
        <w:spacing w:before="0" w:after="0" w:line="360" w:lineRule="auto"/>
        <w:ind w:firstLine="482" w:firstLineChars="200"/>
        <w:textAlignment w:val="auto"/>
        <w:rPr>
          <w:rFonts w:ascii="宋体" w:hAnsi="宋体" w:cs="宋体"/>
          <w:sz w:val="24"/>
          <w:szCs w:val="24"/>
          <w:highlight w:val="none"/>
        </w:rPr>
      </w:pPr>
      <w:bookmarkStart w:id="23" w:name="_Toc513029209"/>
      <w:bookmarkStart w:id="24" w:name="_Toc16938525"/>
      <w:bookmarkStart w:id="25" w:name="_Toc20823281"/>
      <w:bookmarkStart w:id="26" w:name="_Toc120614215"/>
      <w:r>
        <w:rPr>
          <w:rFonts w:hint="eastAsia" w:ascii="宋体" w:hAnsi="宋体" w:cs="宋体"/>
          <w:sz w:val="24"/>
          <w:szCs w:val="24"/>
          <w:highlight w:val="none"/>
        </w:rPr>
        <w:t>（二）招标文件</w:t>
      </w:r>
      <w:bookmarkEnd w:id="23"/>
      <w:bookmarkEnd w:id="24"/>
      <w:bookmarkEnd w:id="25"/>
      <w:bookmarkEnd w:id="26"/>
    </w:p>
    <w:p w14:paraId="52B5432D">
      <w:pPr>
        <w:pStyle w:val="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b/>
          <w:bCs/>
          <w:sz w:val="24"/>
          <w:szCs w:val="24"/>
          <w:highlight w:val="none"/>
        </w:rPr>
      </w:pPr>
      <w:bookmarkStart w:id="27" w:name="_Toc513029210"/>
      <w:bookmarkStart w:id="28" w:name="_Toc16938526"/>
      <w:bookmarkStart w:id="29" w:name="_Toc20823282"/>
      <w:r>
        <w:rPr>
          <w:rFonts w:hint="eastAsia" w:ascii="宋体" w:hAnsi="宋体" w:eastAsia="宋体" w:cs="宋体"/>
          <w:sz w:val="24"/>
          <w:szCs w:val="24"/>
          <w:highlight w:val="none"/>
        </w:rPr>
        <w:t>1.招标文件构成</w:t>
      </w:r>
      <w:bookmarkEnd w:id="27"/>
      <w:bookmarkEnd w:id="28"/>
      <w:bookmarkEnd w:id="29"/>
    </w:p>
    <w:p w14:paraId="013D7A3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bCs/>
          <w:sz w:val="24"/>
          <w:highlight w:val="none"/>
        </w:rPr>
        <w:t>1.1</w:t>
      </w:r>
      <w:r>
        <w:rPr>
          <w:rFonts w:hint="eastAsia" w:ascii="宋体" w:hAnsi="宋体" w:cs="宋体"/>
          <w:sz w:val="24"/>
          <w:highlight w:val="none"/>
        </w:rPr>
        <w:t>招标文件由以下部分组成：</w:t>
      </w:r>
    </w:p>
    <w:p w14:paraId="1D735D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（1）投标邀请</w:t>
      </w:r>
    </w:p>
    <w:p w14:paraId="4BA76ED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（2）投标须知</w:t>
      </w:r>
    </w:p>
    <w:p w14:paraId="1E4C5FF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（3）项目需求</w:t>
      </w:r>
    </w:p>
    <w:p w14:paraId="293E7A5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（4）评标方法与评标标准</w:t>
      </w:r>
    </w:p>
    <w:p w14:paraId="5E737AB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（5）合同格式</w:t>
      </w:r>
    </w:p>
    <w:p w14:paraId="08DC36A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（6）投标文件组成</w:t>
      </w:r>
    </w:p>
    <w:p w14:paraId="11F8D86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（7）附件（如有）</w:t>
      </w:r>
    </w:p>
    <w:p w14:paraId="570A204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请仔细检查招标文件是否齐全，如有缺漏请立即与采购人或采购代理机构联系解决。</w:t>
      </w:r>
    </w:p>
    <w:p w14:paraId="39948E2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bCs/>
          <w:sz w:val="24"/>
          <w:highlight w:val="none"/>
        </w:rPr>
        <w:t>1.2</w:t>
      </w:r>
      <w:r>
        <w:rPr>
          <w:rFonts w:hint="eastAsia" w:ascii="宋体" w:hAnsi="宋体" w:cs="宋体"/>
          <w:sz w:val="24"/>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47DC943">
      <w:pPr>
        <w:pStyle w:val="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b/>
          <w:bCs/>
          <w:sz w:val="24"/>
          <w:szCs w:val="24"/>
          <w:highlight w:val="none"/>
        </w:rPr>
      </w:pPr>
      <w:bookmarkStart w:id="30" w:name="_Toc20823283"/>
      <w:bookmarkStart w:id="31" w:name="_Toc462564070"/>
      <w:bookmarkStart w:id="32" w:name="_Toc513029211"/>
      <w:bookmarkStart w:id="33" w:name="_Toc16938527"/>
      <w:r>
        <w:rPr>
          <w:rFonts w:hint="eastAsia" w:ascii="宋体" w:hAnsi="宋体" w:eastAsia="宋体" w:cs="宋体"/>
          <w:sz w:val="24"/>
          <w:szCs w:val="24"/>
          <w:highlight w:val="none"/>
        </w:rPr>
        <w:t>2.招标文件的澄清</w:t>
      </w:r>
      <w:bookmarkEnd w:id="30"/>
      <w:bookmarkEnd w:id="31"/>
      <w:bookmarkEnd w:id="32"/>
      <w:bookmarkEnd w:id="33"/>
    </w:p>
    <w:p w14:paraId="0D8E53F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bCs/>
          <w:sz w:val="24"/>
          <w:highlight w:val="none"/>
        </w:rPr>
        <w:t>2.1</w:t>
      </w:r>
      <w:r>
        <w:rPr>
          <w:rFonts w:hint="eastAsia" w:ascii="宋体" w:hAnsi="宋体" w:cs="宋体"/>
          <w:sz w:val="24"/>
          <w:highlight w:val="none"/>
        </w:rPr>
        <w:t>任何要求对招标文件进行澄清的投标人，应在投标截止期十日前按招标公告中的通讯地址，以书面形式通知采购人。采购人有权对发出的招标文件进行必要的澄清或修改。</w:t>
      </w:r>
    </w:p>
    <w:p w14:paraId="533FBAE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2.2采购人视情组织答疑会</w:t>
      </w:r>
    </w:p>
    <w:p w14:paraId="72BE5488">
      <w:pPr>
        <w:pStyle w:val="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b/>
          <w:bCs/>
          <w:sz w:val="24"/>
          <w:szCs w:val="24"/>
          <w:highlight w:val="none"/>
        </w:rPr>
      </w:pPr>
      <w:bookmarkStart w:id="34" w:name="_Toc20823284"/>
      <w:bookmarkStart w:id="35" w:name="_Toc513029212"/>
      <w:bookmarkStart w:id="36" w:name="_Toc462564071"/>
      <w:bookmarkStart w:id="37" w:name="_Toc16938528"/>
      <w:r>
        <w:rPr>
          <w:rFonts w:hint="eastAsia" w:ascii="宋体" w:hAnsi="宋体" w:eastAsia="宋体" w:cs="宋体"/>
          <w:sz w:val="24"/>
          <w:szCs w:val="24"/>
          <w:highlight w:val="none"/>
        </w:rPr>
        <w:t>3.招标文件的修改</w:t>
      </w:r>
      <w:bookmarkEnd w:id="34"/>
      <w:bookmarkEnd w:id="35"/>
      <w:bookmarkEnd w:id="36"/>
      <w:bookmarkEnd w:id="37"/>
    </w:p>
    <w:p w14:paraId="3E1543C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bCs/>
          <w:sz w:val="24"/>
          <w:highlight w:val="none"/>
        </w:rPr>
        <w:t>3.1</w:t>
      </w:r>
      <w:r>
        <w:rPr>
          <w:rFonts w:hint="eastAsia" w:ascii="宋体" w:hAnsi="宋体" w:cs="宋体"/>
          <w:sz w:val="24"/>
          <w:highlight w:val="none"/>
        </w:rPr>
        <w:t>在投标截止时间前，采购人或采购代理机构可以对招标文件进行修改。</w:t>
      </w:r>
    </w:p>
    <w:p w14:paraId="7C21D1F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bCs/>
          <w:sz w:val="24"/>
          <w:highlight w:val="none"/>
        </w:rPr>
        <w:t>3.2</w:t>
      </w:r>
      <w:r>
        <w:rPr>
          <w:rFonts w:hint="eastAsia" w:ascii="宋体" w:hAnsi="宋体" w:cs="宋体"/>
          <w:sz w:val="24"/>
          <w:highlight w:val="none"/>
        </w:rPr>
        <w:t>采购人或采购代理机构有权按照法定的要求推迟投标截止日期和开标日期。</w:t>
      </w:r>
    </w:p>
    <w:p w14:paraId="2E40C3C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bCs/>
          <w:sz w:val="24"/>
          <w:highlight w:val="none"/>
        </w:rPr>
        <w:t>3.3</w:t>
      </w:r>
      <w:r>
        <w:rPr>
          <w:rFonts w:hint="eastAsia" w:ascii="宋体" w:hAnsi="宋体" w:cs="宋体"/>
          <w:sz w:val="24"/>
          <w:highlight w:val="none"/>
        </w:rPr>
        <w:t>招标文件的修改将在江苏政府采购网公布，补充文件将作为招标文件的组成部分，并对投标人具有约束力。</w:t>
      </w:r>
    </w:p>
    <w:p w14:paraId="0C14A7B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4.在投标响应截止日期前，采购人对招标文件进行澄清或者修改的，通过“苏采云”系统发布澄清公告或者修改的内容。澄清或者修改的内容以所发布的本项目的“更正（澄清）公告”的形式通知所有获取招标文件的投标人。发布本项目的“更正（澄清）公告”后采购代理机构已尽通知义务。敬请各潜投标人关注本项目的“更正（澄清）公告”，并通过“苏采云”系统重新下载更正（澄清）后的招标文件（后缀名为“.kedt”），离线编制投标文件，否则，将自行承担相应的风险。</w:t>
      </w:r>
    </w:p>
    <w:p w14:paraId="0BE727C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5.投标人对采购人提供的招标文件所做出的推论、解释和结论，采购人概不负责。投标人由于对招标文件的任何推论和误解以及采购人对有关问题的口头解释所造成的后果，均由各潜在投标人自负。</w:t>
      </w:r>
    </w:p>
    <w:p w14:paraId="14910429">
      <w:pPr>
        <w:pStyle w:val="4"/>
        <w:keepNext w:val="0"/>
        <w:keepLines w:val="0"/>
        <w:pageBreakBefore w:val="0"/>
        <w:widowControl w:val="0"/>
        <w:kinsoku/>
        <w:wordWrap/>
        <w:overflowPunct/>
        <w:topLinePunct w:val="0"/>
        <w:autoSpaceDE/>
        <w:autoSpaceDN/>
        <w:bidi w:val="0"/>
        <w:adjustRightInd w:val="0"/>
        <w:snapToGrid w:val="0"/>
        <w:spacing w:before="0" w:after="0" w:line="360" w:lineRule="auto"/>
        <w:ind w:firstLine="482" w:firstLineChars="200"/>
        <w:textAlignment w:val="auto"/>
        <w:rPr>
          <w:rFonts w:ascii="宋体" w:hAnsi="宋体" w:cs="宋体"/>
          <w:sz w:val="24"/>
          <w:szCs w:val="24"/>
          <w:highlight w:val="none"/>
        </w:rPr>
      </w:pPr>
      <w:bookmarkStart w:id="38" w:name="_Toc16938529"/>
      <w:bookmarkStart w:id="39" w:name="_Toc462564072"/>
      <w:bookmarkStart w:id="40" w:name="_Toc120614216"/>
      <w:bookmarkStart w:id="41" w:name="_Toc20823285"/>
      <w:bookmarkStart w:id="42" w:name="_Toc513029213"/>
      <w:r>
        <w:rPr>
          <w:rFonts w:hint="eastAsia" w:ascii="宋体" w:hAnsi="宋体" w:cs="宋体"/>
          <w:sz w:val="24"/>
          <w:szCs w:val="24"/>
          <w:highlight w:val="none"/>
        </w:rPr>
        <w:t>（三）投标文件的编制</w:t>
      </w:r>
      <w:bookmarkEnd w:id="38"/>
      <w:bookmarkEnd w:id="39"/>
      <w:bookmarkEnd w:id="40"/>
      <w:bookmarkEnd w:id="41"/>
      <w:bookmarkEnd w:id="42"/>
    </w:p>
    <w:p w14:paraId="0F196789">
      <w:pPr>
        <w:pStyle w:val="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bCs/>
          <w:sz w:val="24"/>
          <w:szCs w:val="24"/>
          <w:highlight w:val="none"/>
        </w:rPr>
      </w:pPr>
      <w:bookmarkStart w:id="43" w:name="_Toc20823286"/>
      <w:bookmarkStart w:id="44" w:name="_Toc513029214"/>
      <w:bookmarkStart w:id="45" w:name="_Toc16938530"/>
      <w:bookmarkStart w:id="46" w:name="_Toc462564073"/>
      <w:r>
        <w:rPr>
          <w:rFonts w:hint="eastAsia" w:ascii="宋体" w:hAnsi="宋体" w:eastAsia="宋体" w:cs="宋体"/>
          <w:sz w:val="24"/>
          <w:szCs w:val="24"/>
          <w:highlight w:val="none"/>
        </w:rPr>
        <w:t>1.投标文件的语言及度量衡单位</w:t>
      </w:r>
      <w:bookmarkEnd w:id="43"/>
      <w:bookmarkEnd w:id="44"/>
      <w:bookmarkEnd w:id="45"/>
      <w:bookmarkEnd w:id="46"/>
    </w:p>
    <w:p w14:paraId="3043E35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1.1投标人提交的投标文件以及投标人与采购人或采购代理机构就有关投标的所有来往通知、函件和文件均应使用简体中文。</w:t>
      </w:r>
    </w:p>
    <w:p w14:paraId="197E5C7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1.2除技术性能另有规定外，投标文件所使用的度量衡单位，均须采用国家法定计量单位。</w:t>
      </w:r>
    </w:p>
    <w:p w14:paraId="3B2ED2CE">
      <w:pPr>
        <w:pStyle w:val="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b/>
          <w:bCs/>
          <w:sz w:val="24"/>
          <w:szCs w:val="24"/>
          <w:highlight w:val="none"/>
        </w:rPr>
      </w:pPr>
      <w:bookmarkStart w:id="47" w:name="_Toc462564074"/>
      <w:bookmarkStart w:id="48" w:name="_Toc20823287"/>
      <w:bookmarkStart w:id="49" w:name="_Toc16938531"/>
      <w:bookmarkStart w:id="50" w:name="_Toc513029215"/>
      <w:r>
        <w:rPr>
          <w:rFonts w:hint="eastAsia" w:ascii="宋体" w:hAnsi="宋体" w:eastAsia="宋体" w:cs="宋体"/>
          <w:sz w:val="24"/>
          <w:szCs w:val="24"/>
          <w:highlight w:val="none"/>
        </w:rPr>
        <w:t>2.投标文件构成</w:t>
      </w:r>
      <w:bookmarkEnd w:id="47"/>
      <w:bookmarkEnd w:id="48"/>
      <w:bookmarkEnd w:id="49"/>
      <w:bookmarkEnd w:id="50"/>
    </w:p>
    <w:p w14:paraId="4D72A0E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2.1投标人编写的投标文件应包括资格证明文件、符合性证明文件、投标分项报价表、技术要求响应及偏离表、商务要求响应及偏离表、其他证明文件、投标函、开标一览表等部分。投标人按“第六部分 投标文件组成”要求编写投标文件。</w:t>
      </w:r>
    </w:p>
    <w:p w14:paraId="4C982EA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bookmarkStart w:id="51" w:name="_Hlt26670360"/>
      <w:bookmarkEnd w:id="51"/>
      <w:bookmarkStart w:id="52" w:name="_Hlt26668975"/>
      <w:bookmarkEnd w:id="52"/>
      <w:bookmarkStart w:id="53" w:name="_Hlt26954838"/>
      <w:bookmarkEnd w:id="53"/>
      <w:bookmarkStart w:id="54" w:name="_Toc49090511"/>
      <w:bookmarkStart w:id="55" w:name="_Toc14577360"/>
      <w:r>
        <w:rPr>
          <w:rFonts w:hint="eastAsia" w:ascii="宋体" w:hAnsi="宋体" w:cs="宋体"/>
          <w:bCs/>
          <w:sz w:val="24"/>
          <w:highlight w:val="none"/>
        </w:rPr>
        <w:t>2.2如标书制作工具中格式和内容与“江苏政府采购网”发布的招标文件不一致，请以“江苏政府采购网”发布的招标文件为准。</w:t>
      </w:r>
      <w:bookmarkStart w:id="56" w:name="_Toc49090509"/>
      <w:bookmarkStart w:id="57" w:name="_Toc14577357"/>
      <w:bookmarkStart w:id="58" w:name="_Toc14577354"/>
      <w:bookmarkStart w:id="59" w:name="_Toc513029216"/>
      <w:bookmarkStart w:id="60" w:name="_Toc49090507"/>
      <w:bookmarkStart w:id="61" w:name="_Toc513029219"/>
      <w:bookmarkStart w:id="62" w:name="_Toc14577355"/>
      <w:bookmarkStart w:id="63" w:name="_Toc49090508"/>
    </w:p>
    <w:p w14:paraId="7A0DFBD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3.证明投标人及投标标的符合招标文件规定的文件</w:t>
      </w:r>
      <w:bookmarkEnd w:id="56"/>
      <w:bookmarkEnd w:id="57"/>
      <w:bookmarkEnd w:id="58"/>
      <w:bookmarkEnd w:id="59"/>
      <w:bookmarkEnd w:id="60"/>
      <w:bookmarkEnd w:id="61"/>
    </w:p>
    <w:p w14:paraId="066AAFF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3.1投标人应按照法律、法规、规章和规范性文件以及招标文件要求提交证明文件，证明其及投标标的符合招标文件规定。</w:t>
      </w:r>
    </w:p>
    <w:p w14:paraId="1BE18B5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3.2招标文件对证明文件无明确形式要求的，证明文件可以以文字资料、图纸和数据等形式提交。</w:t>
      </w:r>
      <w:bookmarkEnd w:id="62"/>
      <w:bookmarkEnd w:id="63"/>
    </w:p>
    <w:p w14:paraId="538FF09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4.投标分项报价表</w:t>
      </w:r>
    </w:p>
    <w:p w14:paraId="7ACA4B0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4.1投标人应按照招标文件规定格式填报投标分项报价表。</w:t>
      </w:r>
    </w:p>
    <w:p w14:paraId="14D1F8F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4.2投标货币。投标文件中的单价和总价无特殊规定的采用人民币报价，以元为单位标注。招标文件中另有规定的按规定执行。</w:t>
      </w:r>
      <w:bookmarkStart w:id="64" w:name="_Hlt26954731"/>
      <w:bookmarkEnd w:id="64"/>
      <w:bookmarkStart w:id="65" w:name="_Hlt26954846"/>
      <w:bookmarkEnd w:id="65"/>
      <w:bookmarkStart w:id="66" w:name="_Hlt26670486"/>
      <w:bookmarkEnd w:id="66"/>
      <w:bookmarkStart w:id="67" w:name="_Hlt26670482"/>
      <w:bookmarkEnd w:id="67"/>
      <w:bookmarkStart w:id="68" w:name="_Hlt26954848"/>
      <w:bookmarkEnd w:id="68"/>
    </w:p>
    <w:p w14:paraId="57271D0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5.技术要求响应及偏离表、商务要求响应及偏离表</w:t>
      </w:r>
    </w:p>
    <w:p w14:paraId="0E49394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lang w:val="zh-CN"/>
        </w:rPr>
      </w:pPr>
      <w:r>
        <w:rPr>
          <w:rFonts w:hint="eastAsia" w:ascii="宋体" w:hAnsi="宋体" w:cs="宋体"/>
          <w:sz w:val="24"/>
          <w:highlight w:val="none"/>
        </w:rPr>
        <w:t>5</w:t>
      </w:r>
      <w:r>
        <w:rPr>
          <w:rFonts w:hint="eastAsia" w:ascii="宋体" w:hAnsi="宋体" w:cs="宋体"/>
          <w:sz w:val="24"/>
          <w:highlight w:val="none"/>
          <w:lang w:val="zh-CN"/>
        </w:rPr>
        <w:t>.1投标</w:t>
      </w:r>
      <w:r>
        <w:rPr>
          <w:rFonts w:hint="eastAsia" w:ascii="宋体" w:hAnsi="宋体" w:cs="宋体"/>
          <w:sz w:val="24"/>
          <w:highlight w:val="none"/>
        </w:rPr>
        <w:t>人</w:t>
      </w:r>
      <w:r>
        <w:rPr>
          <w:rFonts w:hint="eastAsia" w:ascii="宋体" w:hAnsi="宋体" w:cs="宋体"/>
          <w:sz w:val="24"/>
          <w:highlight w:val="none"/>
          <w:lang w:val="zh-CN"/>
        </w:rPr>
        <w:t>需对招标文件中的技术要求与商务要求逐项作出响应或偏离，并说明原因。</w:t>
      </w:r>
    </w:p>
    <w:p w14:paraId="60EA1D7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lang w:val="zh-CN"/>
        </w:rPr>
      </w:pPr>
      <w:r>
        <w:rPr>
          <w:rFonts w:hint="eastAsia" w:ascii="宋体" w:hAnsi="宋体" w:cs="宋体"/>
          <w:sz w:val="24"/>
          <w:highlight w:val="none"/>
        </w:rPr>
        <w:t>5</w:t>
      </w:r>
      <w:r>
        <w:rPr>
          <w:rFonts w:hint="eastAsia" w:ascii="宋体" w:hAnsi="宋体" w:cs="宋体"/>
          <w:sz w:val="24"/>
          <w:highlight w:val="none"/>
          <w:lang w:val="zh-CN"/>
        </w:rPr>
        <w:t>.2投标人可在投标文件中提供认为需要的其他技术文件或说明。</w:t>
      </w:r>
    </w:p>
    <w:p w14:paraId="01A83C6C">
      <w:pPr>
        <w:pStyle w:val="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sz w:val="24"/>
          <w:szCs w:val="24"/>
          <w:highlight w:val="none"/>
        </w:rPr>
      </w:pPr>
      <w:bookmarkStart w:id="69" w:name="_Toc14577359"/>
      <w:bookmarkStart w:id="70" w:name="_Toc49090510"/>
      <w:r>
        <w:rPr>
          <w:rFonts w:hint="eastAsia" w:ascii="宋体" w:hAnsi="宋体" w:eastAsia="宋体" w:cs="宋体"/>
          <w:sz w:val="24"/>
          <w:szCs w:val="24"/>
          <w:highlight w:val="none"/>
        </w:rPr>
        <w:t>6.投标函和开标一览表</w:t>
      </w:r>
    </w:p>
    <w:p w14:paraId="36DA1E51">
      <w:pPr>
        <w:pStyle w:val="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sz w:val="24"/>
          <w:szCs w:val="24"/>
          <w:highlight w:val="none"/>
        </w:rPr>
      </w:pPr>
      <w:r>
        <w:rPr>
          <w:rFonts w:hint="eastAsia" w:ascii="宋体" w:hAnsi="宋体" w:eastAsia="宋体" w:cs="宋体"/>
          <w:sz w:val="24"/>
          <w:szCs w:val="24"/>
          <w:highlight w:val="none"/>
        </w:rPr>
        <w:t>6.1投标人应按照招标文件中提供的格式完整、正确填写投标函、开标一览表。</w:t>
      </w:r>
    </w:p>
    <w:p w14:paraId="00565BAD">
      <w:pPr>
        <w:pStyle w:val="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sz w:val="24"/>
          <w:szCs w:val="24"/>
          <w:highlight w:val="none"/>
        </w:rPr>
      </w:pPr>
      <w:r>
        <w:rPr>
          <w:rFonts w:hint="eastAsia" w:ascii="宋体" w:hAnsi="宋体" w:eastAsia="宋体" w:cs="宋体"/>
          <w:sz w:val="24"/>
          <w:szCs w:val="24"/>
          <w:highlight w:val="none"/>
        </w:rPr>
        <w:t>6.2对于采用货币报价的项目，开标一览表中的投标总报价应与投标分项报价表中的投标总报价一致，如不一致，不作为无效投标处理，但评标时按开标一览表中价格为准。</w:t>
      </w:r>
      <w:bookmarkEnd w:id="69"/>
      <w:bookmarkEnd w:id="70"/>
    </w:p>
    <w:p w14:paraId="133D2CA8">
      <w:pPr>
        <w:pStyle w:val="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b/>
          <w:bCs/>
          <w:sz w:val="24"/>
          <w:szCs w:val="24"/>
          <w:highlight w:val="none"/>
        </w:rPr>
      </w:pPr>
      <w:r>
        <w:rPr>
          <w:rFonts w:hint="eastAsia" w:ascii="宋体" w:hAnsi="宋体" w:eastAsia="宋体" w:cs="宋体"/>
          <w:sz w:val="24"/>
          <w:szCs w:val="24"/>
          <w:highlight w:val="none"/>
        </w:rPr>
        <w:t>7.投标有效期</w:t>
      </w:r>
      <w:bookmarkEnd w:id="54"/>
      <w:bookmarkEnd w:id="55"/>
    </w:p>
    <w:p w14:paraId="5CC123E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7.1投标有效期为采购人规定的开标之日后</w:t>
      </w:r>
      <w:r>
        <w:rPr>
          <w:rFonts w:hint="eastAsia" w:ascii="宋体" w:hAnsi="宋体" w:cs="宋体"/>
          <w:b/>
          <w:sz w:val="24"/>
          <w:highlight w:val="none"/>
          <w:u w:val="single"/>
        </w:rPr>
        <w:t>六十（60）天</w:t>
      </w:r>
      <w:r>
        <w:rPr>
          <w:rFonts w:hint="eastAsia" w:ascii="宋体" w:hAnsi="宋体" w:cs="宋体"/>
          <w:bCs/>
          <w:sz w:val="24"/>
          <w:highlight w:val="none"/>
        </w:rPr>
        <w:t>。投标有效期比规定短的将被视为非响应性投标而予以拒绝。</w:t>
      </w:r>
    </w:p>
    <w:p w14:paraId="10C55208">
      <w:pPr>
        <w:pStyle w:val="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b/>
          <w:bCs/>
          <w:sz w:val="24"/>
          <w:szCs w:val="24"/>
          <w:highlight w:val="none"/>
        </w:rPr>
      </w:pPr>
      <w:r>
        <w:rPr>
          <w:rFonts w:hint="eastAsia" w:ascii="宋体" w:hAnsi="宋体" w:eastAsia="宋体" w:cs="宋体"/>
          <w:sz w:val="24"/>
          <w:szCs w:val="24"/>
          <w:highlight w:val="none"/>
        </w:rPr>
        <w:t>8.投标有效期的延长</w:t>
      </w:r>
    </w:p>
    <w:p w14:paraId="749690E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8.1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同时</w:t>
      </w:r>
      <w:r>
        <w:rPr>
          <w:rFonts w:hint="eastAsia" w:ascii="宋体" w:hAnsi="宋体" w:cs="宋体"/>
          <w:sz w:val="24"/>
          <w:highlight w:val="none"/>
        </w:rPr>
        <w:t>受投标有效期约束的所有权利与义务均延长至新的有效期</w:t>
      </w:r>
      <w:r>
        <w:rPr>
          <w:rFonts w:hint="eastAsia" w:ascii="宋体" w:hAnsi="宋体" w:cs="宋体"/>
          <w:bCs/>
          <w:sz w:val="24"/>
          <w:highlight w:val="none"/>
        </w:rPr>
        <w:t>。</w:t>
      </w:r>
    </w:p>
    <w:p w14:paraId="5B70BA6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9.电子投标文件其他要求</w:t>
      </w:r>
    </w:p>
    <w:p w14:paraId="40FF01A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9.1电子招标投标交易平台（即“苏采云”系统）相关要求是本招标文件的组成部分。</w:t>
      </w:r>
    </w:p>
    <w:p w14:paraId="650E10C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9.2投标人应对CA证书妥善保管，如被他人盗用投标，因此带来的后果均由投标人自行承担。</w:t>
      </w:r>
    </w:p>
    <w:p w14:paraId="325A3D5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9.3投标人应当对招标文件提出的实质性要求和条件作出实质性响应，并在电子投标系统逐条应答。</w:t>
      </w:r>
    </w:p>
    <w:p w14:paraId="5F431F6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 xml:space="preserve">9.4投标人应对要求提供的资格证明文件（如资质证书、资格证书）、技术资料（如白皮书、彩页、手册、检测报告等）扫描上传至投标系统。 </w:t>
      </w:r>
    </w:p>
    <w:p w14:paraId="1FCD8DA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10.投标人应当在招标文件要求提交投标文件的截止时间前，将投标文件提交至“苏采云”系统，逾期提交的投标文件，“苏采云”系统将自动拒收。各投标人应在规定时间内凭CA证书进行网上解密。</w:t>
      </w:r>
    </w:p>
    <w:p w14:paraId="24ABBE52">
      <w:pPr>
        <w:pStyle w:val="4"/>
        <w:keepNext w:val="0"/>
        <w:keepLines w:val="0"/>
        <w:pageBreakBefore w:val="0"/>
        <w:widowControl w:val="0"/>
        <w:kinsoku/>
        <w:wordWrap/>
        <w:overflowPunct/>
        <w:topLinePunct w:val="0"/>
        <w:autoSpaceDE/>
        <w:autoSpaceDN/>
        <w:bidi w:val="0"/>
        <w:adjustRightInd w:val="0"/>
        <w:snapToGrid w:val="0"/>
        <w:spacing w:before="0" w:after="0" w:line="360" w:lineRule="auto"/>
        <w:ind w:firstLine="482" w:firstLineChars="200"/>
        <w:textAlignment w:val="auto"/>
        <w:rPr>
          <w:rFonts w:ascii="宋体" w:hAnsi="宋体" w:cs="宋体"/>
          <w:sz w:val="24"/>
          <w:szCs w:val="24"/>
          <w:highlight w:val="none"/>
        </w:rPr>
      </w:pPr>
      <w:bookmarkStart w:id="71" w:name="_Hlt26954739"/>
      <w:bookmarkEnd w:id="71"/>
      <w:bookmarkStart w:id="72" w:name="_Hlt26954852"/>
      <w:bookmarkEnd w:id="72"/>
      <w:bookmarkStart w:id="73" w:name="_Toc513029224"/>
      <w:bookmarkStart w:id="74" w:name="_Toc20823296"/>
      <w:bookmarkStart w:id="75" w:name="_Toc120614217"/>
      <w:bookmarkStart w:id="76" w:name="_Toc16938540"/>
      <w:r>
        <w:rPr>
          <w:rFonts w:hint="eastAsia" w:ascii="宋体" w:hAnsi="宋体" w:cs="宋体"/>
          <w:sz w:val="24"/>
          <w:szCs w:val="24"/>
          <w:highlight w:val="none"/>
        </w:rPr>
        <w:t>（四）投标文件的递交</w:t>
      </w:r>
      <w:bookmarkEnd w:id="73"/>
      <w:bookmarkEnd w:id="74"/>
      <w:bookmarkEnd w:id="75"/>
      <w:bookmarkEnd w:id="76"/>
    </w:p>
    <w:p w14:paraId="3E7541F0">
      <w:pPr>
        <w:pStyle w:val="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b/>
          <w:bCs/>
          <w:sz w:val="24"/>
          <w:szCs w:val="24"/>
          <w:highlight w:val="none"/>
        </w:rPr>
      </w:pPr>
      <w:bookmarkStart w:id="77" w:name="_Toc513029225"/>
      <w:bookmarkStart w:id="78" w:name="_Toc16938541"/>
      <w:bookmarkStart w:id="79" w:name="_Toc462564084"/>
      <w:bookmarkStart w:id="80" w:name="_Toc20823297"/>
      <w:r>
        <w:rPr>
          <w:rFonts w:hint="eastAsia" w:ascii="宋体" w:hAnsi="宋体" w:eastAsia="宋体" w:cs="宋体"/>
          <w:sz w:val="24"/>
          <w:szCs w:val="24"/>
          <w:highlight w:val="none"/>
        </w:rPr>
        <w:t>1.投标文件</w:t>
      </w:r>
      <w:bookmarkEnd w:id="77"/>
      <w:bookmarkEnd w:id="78"/>
      <w:bookmarkEnd w:id="79"/>
      <w:bookmarkEnd w:id="80"/>
      <w:r>
        <w:rPr>
          <w:rFonts w:hint="eastAsia" w:ascii="宋体" w:hAnsi="宋体" w:eastAsia="宋体" w:cs="宋体"/>
          <w:sz w:val="24"/>
          <w:szCs w:val="24"/>
          <w:highlight w:val="none"/>
        </w:rPr>
        <w:t>的递交</w:t>
      </w:r>
    </w:p>
    <w:p w14:paraId="0915013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bookmarkStart w:id="81" w:name="_Toc20823298"/>
      <w:bookmarkStart w:id="82" w:name="_Toc16938542"/>
      <w:bookmarkStart w:id="83" w:name="_Toc513029226"/>
      <w:r>
        <w:rPr>
          <w:rFonts w:hint="eastAsia" w:ascii="宋体" w:hAnsi="宋体" w:cs="宋体"/>
          <w:bCs/>
          <w:sz w:val="24"/>
          <w:highlight w:val="none"/>
        </w:rPr>
        <w:t>1.1线上提交与接收地点：投标人应当通过“苏采云”系统提交数据电文形式的投标文件（即电子投标），“苏采云”系统自动接收。</w:t>
      </w:r>
    </w:p>
    <w:p w14:paraId="3FD55B3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p>
    <w:p w14:paraId="1F5E055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
          <w:sz w:val="24"/>
          <w:highlight w:val="none"/>
        </w:rPr>
      </w:pPr>
      <w:r>
        <w:rPr>
          <w:rFonts w:hint="eastAsia" w:ascii="宋体" w:hAnsi="宋体" w:cs="宋体"/>
          <w:sz w:val="24"/>
          <w:highlight w:val="none"/>
        </w:rPr>
        <w:t>2.投标截止日期</w:t>
      </w:r>
      <w:bookmarkEnd w:id="81"/>
      <w:bookmarkEnd w:id="82"/>
      <w:bookmarkEnd w:id="83"/>
    </w:p>
    <w:p w14:paraId="2E0ECACF">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ascii="宋体" w:hAnsi="宋体" w:cs="宋体"/>
          <w:b/>
          <w:sz w:val="24"/>
          <w:highlight w:val="none"/>
          <w:u w:val="single"/>
        </w:rPr>
      </w:pPr>
      <w:r>
        <w:rPr>
          <w:rFonts w:hint="eastAsia" w:ascii="宋体" w:hAnsi="宋体" w:cs="宋体"/>
          <w:b/>
          <w:sz w:val="24"/>
          <w:highlight w:val="none"/>
          <w:u w:val="single"/>
        </w:rPr>
        <w:t>2.1 投标人上传电子投标文件的时间不得迟于招标公告中规定的投标截止时间。</w:t>
      </w:r>
    </w:p>
    <w:p w14:paraId="6311610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投标人应充分考虑到网络环境、网络带宽等风险因素，如因投标人自身原因造成的电子投标文件上传不成功由投标人自行承担全部责任。</w:t>
      </w:r>
    </w:p>
    <w:p w14:paraId="170BD38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sz w:val="24"/>
          <w:highlight w:val="none"/>
        </w:rPr>
        <w:t>2.2采购人或采购代理机构</w:t>
      </w:r>
      <w:r>
        <w:rPr>
          <w:rFonts w:hint="eastAsia" w:ascii="宋体" w:hAnsi="宋体" w:cs="宋体"/>
          <w:bCs/>
          <w:sz w:val="24"/>
          <w:highlight w:val="none"/>
        </w:rPr>
        <w:t>可以按照规定，通过修改招标文件酌情延长投标截止日期，在此情况下，投标人的所有权利和义务以及投标人受制的截止日期均应以延长后新的截止日期为准。</w:t>
      </w:r>
      <w:bookmarkStart w:id="84" w:name="_Toc16938543"/>
      <w:bookmarkStart w:id="85" w:name="_Toc513029227"/>
      <w:bookmarkStart w:id="86" w:name="_Toc20823299"/>
    </w:p>
    <w:p w14:paraId="033E1F8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3.投标文件的密封（加密）要求：</w:t>
      </w:r>
    </w:p>
    <w:p w14:paraId="1111545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3.1投标人应当按照招标文件和“苏采云”系统的要求编制并加密投标文件。本项目投标人须通过“苏采云”系统提供的政府采购客户端工具（使用“CA数字证书”）对其数据电文形式的投标文件加密。</w:t>
      </w:r>
    </w:p>
    <w:p w14:paraId="1A10382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3.2投标人须通过“苏采云”系统提供的政府采购客户端工具（使用“CA数字证书”）加盖电子签章。</w:t>
      </w:r>
    </w:p>
    <w:p w14:paraId="5B2BE5D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说明：投标人应在用CA数字证书以及自备的能够登录“苏采云”系统的电脑，在达到开标时间后，使用CA数字证书解密各自投标文件。</w:t>
      </w:r>
    </w:p>
    <w:p w14:paraId="033A477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3.3投标人未按规定加密的投标文件，“苏采云”系统应当拒收并提示。</w:t>
      </w:r>
    </w:p>
    <w:p w14:paraId="529EF57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
          <w:bCs/>
          <w:sz w:val="24"/>
          <w:highlight w:val="none"/>
        </w:rPr>
      </w:pPr>
      <w:r>
        <w:rPr>
          <w:rFonts w:hint="eastAsia" w:ascii="宋体" w:hAnsi="宋体" w:cs="宋体"/>
          <w:sz w:val="24"/>
          <w:highlight w:val="none"/>
        </w:rPr>
        <w:t>4.投标文件</w:t>
      </w:r>
      <w:bookmarkEnd w:id="84"/>
      <w:bookmarkEnd w:id="85"/>
      <w:bookmarkEnd w:id="86"/>
      <w:r>
        <w:rPr>
          <w:rFonts w:hint="eastAsia" w:ascii="宋体" w:hAnsi="宋体" w:cs="宋体"/>
          <w:sz w:val="24"/>
          <w:highlight w:val="none"/>
        </w:rPr>
        <w:t>的拒收</w:t>
      </w:r>
    </w:p>
    <w:p w14:paraId="3C40D0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4.1采购人或采购代理机构拒绝接收在其规定的投标截止时间后上传的任何投标文件。</w:t>
      </w:r>
    </w:p>
    <w:p w14:paraId="6A5D4F94">
      <w:pPr>
        <w:pStyle w:val="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b/>
          <w:bCs/>
          <w:sz w:val="24"/>
          <w:szCs w:val="24"/>
          <w:highlight w:val="none"/>
        </w:rPr>
      </w:pPr>
      <w:bookmarkStart w:id="87" w:name="_Toc16938544"/>
      <w:bookmarkStart w:id="88" w:name="_Toc20823300"/>
      <w:bookmarkStart w:id="89" w:name="_Toc513029228"/>
      <w:r>
        <w:rPr>
          <w:rFonts w:hint="eastAsia" w:ascii="宋体" w:hAnsi="宋体" w:eastAsia="宋体" w:cs="宋体"/>
          <w:sz w:val="24"/>
          <w:szCs w:val="24"/>
          <w:highlight w:val="none"/>
        </w:rPr>
        <w:t>5.投标文件的撤回和修改</w:t>
      </w:r>
      <w:bookmarkEnd w:id="87"/>
      <w:bookmarkEnd w:id="88"/>
      <w:bookmarkEnd w:id="89"/>
    </w:p>
    <w:p w14:paraId="7B55122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5.1投标文件的撤回</w:t>
      </w:r>
    </w:p>
    <w:p w14:paraId="4E4D0A4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5.1.1电子投标文件的撤回</w:t>
      </w:r>
    </w:p>
    <w:p w14:paraId="306768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投标人可在投标截止时间前，撤回其电子投标文件，具体操作方法见《操作手册》，可至江苏省政府采购网—办事指南-资料下载中心下载。</w:t>
      </w:r>
    </w:p>
    <w:p w14:paraId="60BC752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5.1.2投标人撤回电子投标文件，则认为其不再参与本项目投标活动。</w:t>
      </w:r>
    </w:p>
    <w:p w14:paraId="03EBAC6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5.2投标文件的修改</w:t>
      </w:r>
    </w:p>
    <w:p w14:paraId="7F29177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投标人可在投标截止时间前，对其电子投标文件进行修改，</w:t>
      </w:r>
      <w:r>
        <w:rPr>
          <w:rFonts w:hint="eastAsia" w:ascii="宋体" w:hAnsi="宋体" w:cs="宋体"/>
          <w:sz w:val="24"/>
          <w:highlight w:val="none"/>
        </w:rPr>
        <w:t>具体操作方法见《操作手册》。</w:t>
      </w:r>
    </w:p>
    <w:p w14:paraId="7C3CBF4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sz w:val="24"/>
          <w:highlight w:val="none"/>
        </w:rPr>
        <w:t>5.3</w:t>
      </w:r>
      <w:r>
        <w:rPr>
          <w:rFonts w:hint="eastAsia" w:ascii="宋体" w:hAnsi="宋体" w:cs="宋体"/>
          <w:bCs/>
          <w:sz w:val="24"/>
          <w:highlight w:val="none"/>
        </w:rPr>
        <w:t>在投标截止时间之后，投标人不得对其电子投标文件作任何修改。</w:t>
      </w:r>
    </w:p>
    <w:p w14:paraId="0BE5E33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sz w:val="24"/>
          <w:highlight w:val="none"/>
        </w:rPr>
        <w:t>5.4</w:t>
      </w:r>
      <w:r>
        <w:rPr>
          <w:rFonts w:hint="eastAsia" w:ascii="宋体" w:hAnsi="宋体" w:cs="宋体"/>
          <w:bCs/>
          <w:sz w:val="24"/>
          <w:highlight w:val="none"/>
        </w:rPr>
        <w:t>在投标截止时间至招标文件中规定的投标有效期满之间的这段时间内，投标人不得撤回其投标。</w:t>
      </w:r>
    </w:p>
    <w:p w14:paraId="6038BD77">
      <w:pPr>
        <w:pStyle w:val="4"/>
        <w:keepNext w:val="0"/>
        <w:keepLines w:val="0"/>
        <w:pageBreakBefore w:val="0"/>
        <w:widowControl w:val="0"/>
        <w:kinsoku/>
        <w:wordWrap/>
        <w:overflowPunct/>
        <w:topLinePunct w:val="0"/>
        <w:autoSpaceDE/>
        <w:autoSpaceDN/>
        <w:bidi w:val="0"/>
        <w:adjustRightInd w:val="0"/>
        <w:snapToGrid w:val="0"/>
        <w:spacing w:before="0" w:after="0" w:line="360" w:lineRule="auto"/>
        <w:ind w:firstLine="482" w:firstLineChars="200"/>
        <w:textAlignment w:val="auto"/>
        <w:rPr>
          <w:rFonts w:ascii="宋体" w:hAnsi="宋体" w:cs="宋体"/>
          <w:sz w:val="24"/>
          <w:szCs w:val="24"/>
          <w:highlight w:val="none"/>
        </w:rPr>
      </w:pPr>
      <w:bookmarkStart w:id="90" w:name="_Toc513029229"/>
      <w:bookmarkStart w:id="91" w:name="_Toc20823301"/>
      <w:bookmarkStart w:id="92" w:name="_Toc16938545"/>
      <w:bookmarkStart w:id="93" w:name="_Toc120614218"/>
      <w:r>
        <w:rPr>
          <w:rFonts w:hint="eastAsia" w:ascii="宋体" w:hAnsi="宋体" w:cs="宋体"/>
          <w:sz w:val="24"/>
          <w:szCs w:val="24"/>
          <w:highlight w:val="none"/>
        </w:rPr>
        <w:t>（五）开标与评标</w:t>
      </w:r>
      <w:bookmarkEnd w:id="90"/>
      <w:bookmarkEnd w:id="91"/>
      <w:bookmarkEnd w:id="92"/>
      <w:bookmarkEnd w:id="93"/>
    </w:p>
    <w:p w14:paraId="4721840E">
      <w:pPr>
        <w:pStyle w:val="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b/>
          <w:bCs/>
          <w:sz w:val="24"/>
          <w:szCs w:val="24"/>
          <w:highlight w:val="none"/>
        </w:rPr>
      </w:pPr>
      <w:bookmarkStart w:id="94" w:name="_Toc513029230"/>
      <w:bookmarkStart w:id="95" w:name="_Toc20823302"/>
      <w:bookmarkStart w:id="96" w:name="_Toc16938546"/>
      <w:r>
        <w:rPr>
          <w:rFonts w:hint="eastAsia" w:ascii="宋体" w:hAnsi="宋体" w:eastAsia="宋体" w:cs="宋体"/>
          <w:sz w:val="24"/>
          <w:szCs w:val="24"/>
          <w:highlight w:val="none"/>
        </w:rPr>
        <w:t>1.开标</w:t>
      </w:r>
      <w:bookmarkEnd w:id="94"/>
      <w:bookmarkEnd w:id="95"/>
      <w:bookmarkEnd w:id="96"/>
    </w:p>
    <w:p w14:paraId="6F5FE40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1.1采购人或采购代理机构将在招标公告中规定的时间和地点组织公开开标。</w:t>
      </w:r>
    </w:p>
    <w:p w14:paraId="34E513F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开标当天投标人及时登录不见面开标大厅，投标文件递交截止时间后，采购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p>
    <w:p w14:paraId="775531C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bCs/>
          <w:sz w:val="24"/>
          <w:highlight w:val="none"/>
        </w:rPr>
        <w:t>1.2开标仪</w:t>
      </w:r>
      <w:r>
        <w:rPr>
          <w:rFonts w:hint="eastAsia" w:ascii="宋体" w:hAnsi="宋体" w:cs="宋体"/>
          <w:sz w:val="24"/>
          <w:highlight w:val="none"/>
        </w:rPr>
        <w:t>式由采购代理机构组织，苏采云系统将自动对项目进行开标，并宣布各投标人名称和投标价格。</w:t>
      </w:r>
    </w:p>
    <w:p w14:paraId="776D7D5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1.3投标人在开标过程中涉及到的投标文件解密、开标结果确认等工作，应按照《操作手册》规定执行。</w:t>
      </w:r>
    </w:p>
    <w:p w14:paraId="3788049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1.4投标人如果对开标过程和开标记录有疑义，应当根据《操作手册》规定提出，如苏采云系统中《开标记录表》宣布后5分钟内未提出的，视同认可开标结果。</w:t>
      </w:r>
    </w:p>
    <w:p w14:paraId="05E6505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bookmarkStart w:id="97" w:name="_Toc16938547"/>
      <w:bookmarkStart w:id="98" w:name="_Toc20823303"/>
      <w:bookmarkStart w:id="99" w:name="_Toc513029231"/>
      <w:r>
        <w:rPr>
          <w:rFonts w:hint="eastAsia" w:ascii="宋体" w:hAnsi="宋体" w:cs="宋体"/>
          <w:sz w:val="24"/>
          <w:highlight w:val="none"/>
        </w:rPr>
        <w:t>2.评标委员会</w:t>
      </w:r>
    </w:p>
    <w:p w14:paraId="4314198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
          <w:sz w:val="24"/>
          <w:highlight w:val="none"/>
        </w:rPr>
      </w:pPr>
      <w:r>
        <w:rPr>
          <w:rFonts w:hint="eastAsia" w:ascii="宋体" w:hAnsi="宋体" w:cs="宋体"/>
          <w:sz w:val="24"/>
          <w:highlight w:val="none"/>
        </w:rPr>
        <w:t>2.1开标后，采购人或采购代理机构将立即组织评标委员会（以下简称评委会）进行评标。</w:t>
      </w:r>
    </w:p>
    <w:p w14:paraId="74BE57C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2.2评委会由采购人代表和有关技术、经济等方面的专家组成，且人员构成符合政府采购有关规定。</w:t>
      </w:r>
    </w:p>
    <w:p w14:paraId="61844D6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2.3评委会独立工作，负责评审所有投标文件并确定中标候选人。</w:t>
      </w:r>
    </w:p>
    <w:p w14:paraId="68019BA3">
      <w:pPr>
        <w:pStyle w:val="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b/>
          <w:bCs/>
          <w:sz w:val="24"/>
          <w:szCs w:val="24"/>
          <w:highlight w:val="none"/>
        </w:rPr>
      </w:pPr>
      <w:r>
        <w:rPr>
          <w:rFonts w:hint="eastAsia" w:ascii="宋体" w:hAnsi="宋体" w:eastAsia="宋体" w:cs="宋体"/>
          <w:sz w:val="24"/>
          <w:szCs w:val="24"/>
          <w:highlight w:val="none"/>
        </w:rPr>
        <w:t>3.评标过程的保密与公正</w:t>
      </w:r>
      <w:bookmarkEnd w:id="97"/>
      <w:bookmarkEnd w:id="98"/>
      <w:bookmarkEnd w:id="99"/>
    </w:p>
    <w:p w14:paraId="2859E4B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sz w:val="24"/>
          <w:highlight w:val="none"/>
        </w:rPr>
        <w:t>3.1</w:t>
      </w:r>
      <w:r>
        <w:rPr>
          <w:rFonts w:hint="eastAsia" w:ascii="宋体" w:hAnsi="宋体" w:cs="宋体"/>
          <w:bCs/>
          <w:sz w:val="24"/>
          <w:highlight w:val="none"/>
        </w:rPr>
        <w:t>凡是与审查、澄清、评价和比较投标的有关资料以及授标建议等，采购人、评委、采购代理机构均不得向投标人或与评标无关的其他人员透露。</w:t>
      </w:r>
    </w:p>
    <w:p w14:paraId="33816DC1">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ascii="宋体" w:hAnsi="宋体" w:cs="宋体"/>
          <w:b/>
          <w:bCs/>
          <w:sz w:val="24"/>
          <w:highlight w:val="none"/>
        </w:rPr>
      </w:pPr>
      <w:r>
        <w:rPr>
          <w:rFonts w:hint="eastAsia" w:ascii="宋体" w:hAnsi="宋体" w:cs="宋体"/>
          <w:b/>
          <w:bCs/>
          <w:sz w:val="24"/>
          <w:highlight w:val="none"/>
        </w:rPr>
        <w:t>3.2在评标过程中，投标人不得以任何行为影响评标过程，否则其投标文件将被作为无效投标文件。</w:t>
      </w:r>
    </w:p>
    <w:p w14:paraId="2ED6A65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3.3在评标期间，采购代理机构将设专门人员与投标人联系。</w:t>
      </w:r>
    </w:p>
    <w:p w14:paraId="77BA1DC8">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ascii="宋体" w:hAnsi="宋体" w:cs="宋体"/>
          <w:b/>
          <w:bCs/>
          <w:sz w:val="24"/>
          <w:highlight w:val="none"/>
        </w:rPr>
      </w:pPr>
      <w:r>
        <w:rPr>
          <w:rFonts w:hint="eastAsia" w:ascii="宋体" w:hAnsi="宋体" w:cs="宋体"/>
          <w:b/>
          <w:bCs/>
          <w:sz w:val="24"/>
          <w:highlight w:val="none"/>
        </w:rPr>
        <w:t>3.4采购人或采购代理机构和评标委员会不向未中标的投标人解释未中标原因，也不公布评标过程中的相关细节。</w:t>
      </w:r>
    </w:p>
    <w:p w14:paraId="74E8C14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3.5采用综合评分法的项目，未中标的投标人可于中标结果公告期限届满之日起通过苏采云系统查看自己的评审得分及排序情况。</w:t>
      </w:r>
    </w:p>
    <w:p w14:paraId="21A5DFF3">
      <w:pPr>
        <w:pStyle w:val="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b/>
          <w:bCs/>
          <w:sz w:val="24"/>
          <w:szCs w:val="24"/>
          <w:highlight w:val="none"/>
        </w:rPr>
      </w:pPr>
      <w:bookmarkStart w:id="100" w:name="_Toc16938548"/>
      <w:bookmarkStart w:id="101" w:name="_Toc20823304"/>
      <w:bookmarkStart w:id="102" w:name="_Toc513029232"/>
      <w:r>
        <w:rPr>
          <w:rFonts w:hint="eastAsia" w:ascii="宋体" w:hAnsi="宋体" w:eastAsia="宋体" w:cs="宋体"/>
          <w:sz w:val="24"/>
          <w:szCs w:val="24"/>
          <w:highlight w:val="none"/>
        </w:rPr>
        <w:t>4.投标文件的澄清</w:t>
      </w:r>
      <w:bookmarkEnd w:id="100"/>
      <w:bookmarkEnd w:id="101"/>
      <w:bookmarkEnd w:id="102"/>
    </w:p>
    <w:p w14:paraId="524AC7F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bookmarkStart w:id="103" w:name="_Toc20823305"/>
      <w:bookmarkStart w:id="104" w:name="_Toc513029233"/>
      <w:bookmarkStart w:id="105" w:name="_Toc16938549"/>
      <w:r>
        <w:rPr>
          <w:rFonts w:hint="eastAsia" w:ascii="宋体" w:hAnsi="宋体" w:cs="宋体"/>
          <w:sz w:val="24"/>
          <w:highlight w:val="none"/>
        </w:rPr>
        <w:t>4.1评标期间，评委会对投标文件中含义不明确、同类问题表述不一致或者有明显文字和计算错误的内容，有权要求投标人作出必要的澄清、说明或者补正。</w:t>
      </w:r>
    </w:p>
    <w:p w14:paraId="6C0F0FA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投标人的澄清、说明或者补正不得超出投标文件的范围或者改变投标文件的实质性内容。</w:t>
      </w:r>
    </w:p>
    <w:p w14:paraId="724F301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评标委员会并非对每个投标人都做澄清要求。</w:t>
      </w:r>
    </w:p>
    <w:p w14:paraId="1C00F70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03193D8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4.3接到评委会澄清、说明和补正要求的投标人如未按规定做出澄清、说明和补正，其风险由投标人自行承担。</w:t>
      </w:r>
    </w:p>
    <w:p w14:paraId="25DC6786">
      <w:pPr>
        <w:pStyle w:val="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b/>
          <w:bCs/>
          <w:sz w:val="24"/>
          <w:szCs w:val="24"/>
          <w:highlight w:val="none"/>
        </w:rPr>
      </w:pPr>
      <w:r>
        <w:rPr>
          <w:rFonts w:hint="eastAsia" w:ascii="宋体" w:hAnsi="宋体" w:eastAsia="宋体" w:cs="宋体"/>
          <w:sz w:val="24"/>
          <w:szCs w:val="24"/>
          <w:highlight w:val="none"/>
        </w:rPr>
        <w:t>5.对投标文件的初审</w:t>
      </w:r>
      <w:bookmarkEnd w:id="103"/>
      <w:bookmarkEnd w:id="104"/>
      <w:bookmarkEnd w:id="105"/>
    </w:p>
    <w:p w14:paraId="058C7C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sz w:val="24"/>
          <w:highlight w:val="none"/>
        </w:rPr>
        <w:t>5.1</w:t>
      </w:r>
      <w:r>
        <w:rPr>
          <w:rFonts w:hint="eastAsia" w:ascii="宋体" w:hAnsi="宋体" w:cs="宋体"/>
          <w:bCs/>
          <w:sz w:val="24"/>
          <w:highlight w:val="none"/>
        </w:rPr>
        <w:t>投标文件初审分为资格审查和符合性审查。</w:t>
      </w:r>
    </w:p>
    <w:p w14:paraId="657F16B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5.1.1资格审查：依据法律法规和招标文件的规定，由采购人对投标文件中的资格证明文件进行审查。资格审查的结论，采购人以书面形式向评委会进行反馈。</w:t>
      </w:r>
    </w:p>
    <w:p w14:paraId="2C945509">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ascii="宋体" w:hAnsi="宋体" w:cs="宋体"/>
          <w:b/>
          <w:sz w:val="24"/>
          <w:highlight w:val="none"/>
        </w:rPr>
      </w:pPr>
      <w:r>
        <w:rPr>
          <w:rFonts w:hint="eastAsia" w:ascii="宋体" w:hAnsi="宋体" w:cs="宋体"/>
          <w:b/>
          <w:sz w:val="24"/>
          <w:highlight w:val="none"/>
        </w:rPr>
        <w:t>采购人在进行资格性审查的同时，将在“信用中国”网站（www.creditchina.gov.cn）查询投标人的信用记录，以确定投标人是否具备投标资格,查询结果留存并归档。</w:t>
      </w:r>
    </w:p>
    <w:p w14:paraId="38FBCAC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接受联合体的项目，两个以上的自然人、法人或者其他组织组成一个联合体，以一个投标人的身份共同参加政府采购活动的，联合体成员中任何一方存在不良信用记录的，视同联合体存在不良应用记录。</w:t>
      </w:r>
    </w:p>
    <w:p w14:paraId="71B44C7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5.1.2符合性审查：依据招标文件的规定，由评委会从投标文件的有效性、完整性和对招标文件的响应程度进行审查，以确定是否对招标文件的实质性要求作出响应。</w:t>
      </w:r>
    </w:p>
    <w:p w14:paraId="385ED2BD">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ascii="宋体" w:hAnsi="宋体" w:cs="宋体"/>
          <w:b/>
          <w:sz w:val="24"/>
          <w:highlight w:val="none"/>
        </w:rPr>
      </w:pPr>
      <w:r>
        <w:rPr>
          <w:rFonts w:hint="eastAsia" w:ascii="宋体" w:hAnsi="宋体" w:cs="宋体"/>
          <w:b/>
          <w:sz w:val="24"/>
          <w:highlight w:val="none"/>
        </w:rPr>
        <w:t>5.1.3未通过资格审查或符合性审查的投标人，采购人或采购代理机构告知未通过资格审查或符合性审查的原因，评审结束后，采购人或采购代理机构将不再告知未通过资格审查或符合性审查的原因。</w:t>
      </w:r>
    </w:p>
    <w:p w14:paraId="0183E85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5.2在详细评标之前，评委会将首先审查每份投标文件是否实质性响应了招标文件的要求。实质性响应的投标应该是与招标文件要求的全部条款、条件和规格相符，没有重大偏离或保留的投标。</w:t>
      </w:r>
    </w:p>
    <w:p w14:paraId="46EEC28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sz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highlight w:val="none"/>
        </w:rPr>
        <w:t>评委决定投标文件的响应性只根据投标文件本身的内容，而不寻求外部的证据。</w:t>
      </w:r>
    </w:p>
    <w:p w14:paraId="4D0150E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sz w:val="24"/>
          <w:highlight w:val="none"/>
        </w:rPr>
        <w:t>5.3</w:t>
      </w:r>
      <w:r>
        <w:rPr>
          <w:rFonts w:hint="eastAsia" w:ascii="宋体" w:hAnsi="宋体" w:cs="宋体"/>
          <w:bCs/>
          <w:sz w:val="24"/>
          <w:highlight w:val="none"/>
        </w:rPr>
        <w:t>如果投标文件实质上没有响应招标文件的要求，评委会将予以拒绝，投标人不得通过修改或撤销不符合要求的偏离或保留而使其投标成为实质性响应的投标。</w:t>
      </w:r>
    </w:p>
    <w:p w14:paraId="098CC43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sz w:val="24"/>
          <w:highlight w:val="none"/>
        </w:rPr>
        <w:t>5.4</w:t>
      </w:r>
      <w:r>
        <w:rPr>
          <w:rFonts w:hint="eastAsia" w:ascii="宋体" w:hAnsi="宋体" w:cs="宋体"/>
          <w:bCs/>
          <w:sz w:val="24"/>
          <w:highlight w:val="none"/>
        </w:rPr>
        <w:t>评委会将对确定为实质性响应的投标进行进一步审核，确定其是否有计算上或累加上的算术错误，修正错误的原则如下：</w:t>
      </w:r>
    </w:p>
    <w:p w14:paraId="14EB90A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（1）投标文件中开标一览表内容与投标文件中相应内容不一致的，以开标一览表为准。</w:t>
      </w:r>
    </w:p>
    <w:p w14:paraId="54954B3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（2）大写金额和小写金额不一致的，以大写金额为准。</w:t>
      </w:r>
    </w:p>
    <w:p w14:paraId="16D5C9C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（3）单价金额小数点或者百分比有明显错位的，以开标一览表的总价为准，并修改单价。</w:t>
      </w:r>
    </w:p>
    <w:p w14:paraId="2015915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（4）总价金额与按单价汇总金额不一致的，以单价金额计算结果为准。</w:t>
      </w:r>
    </w:p>
    <w:p w14:paraId="0099961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同时出现两种以上错误的，按照前款规定的顺序修正。</w:t>
      </w:r>
    </w:p>
    <w:p w14:paraId="48C402E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sz w:val="24"/>
          <w:highlight w:val="none"/>
        </w:rPr>
        <w:t>5.5</w:t>
      </w:r>
      <w:r>
        <w:rPr>
          <w:rFonts w:hint="eastAsia" w:ascii="宋体" w:hAnsi="宋体" w:cs="宋体"/>
          <w:bCs/>
          <w:sz w:val="24"/>
          <w:highlight w:val="none"/>
        </w:rPr>
        <w:t>评委会将按上述修正错误的方法调整投标文件中的投标报价，并告知投标人，调整后的价格应对投标人具有约束力。如果投标人不接受修正后的价格，则其投标将被拒绝。</w:t>
      </w:r>
    </w:p>
    <w:p w14:paraId="1220303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sz w:val="24"/>
          <w:highlight w:val="none"/>
        </w:rPr>
        <w:t>5.6</w:t>
      </w:r>
      <w:r>
        <w:rPr>
          <w:rFonts w:hint="eastAsia" w:ascii="宋体" w:hAnsi="宋体" w:cs="宋体"/>
          <w:bCs/>
          <w:sz w:val="24"/>
          <w:highlight w:val="none"/>
        </w:rPr>
        <w:t>评委会将允许修正投标文件中不构成重大偏离的、微小的、非正规的、不一致的或不规则的地方，但这些修改不能影响任何投标人相应的名次排列。</w:t>
      </w:r>
    </w:p>
    <w:p w14:paraId="4A8C578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bookmarkStart w:id="106" w:name="_Toc16938550"/>
      <w:bookmarkStart w:id="107" w:name="_Toc513029234"/>
      <w:bookmarkStart w:id="108" w:name="_Toc20823306"/>
      <w:r>
        <w:rPr>
          <w:rFonts w:hint="eastAsia" w:ascii="宋体" w:hAnsi="宋体" w:cs="宋体"/>
          <w:sz w:val="24"/>
          <w:highlight w:val="none"/>
        </w:rPr>
        <w:t>5.7投标人在开、评标全过程中应保持通讯畅通，及时登录苏采云系统查阅、答复相关信息，并安排专人与采购人或采购代理机构联系。</w:t>
      </w:r>
      <w:bookmarkEnd w:id="106"/>
      <w:bookmarkEnd w:id="107"/>
      <w:bookmarkEnd w:id="108"/>
    </w:p>
    <w:p w14:paraId="03DC71EA">
      <w:pPr>
        <w:pStyle w:val="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b/>
          <w:bCs/>
          <w:sz w:val="24"/>
          <w:szCs w:val="24"/>
          <w:highlight w:val="none"/>
        </w:rPr>
      </w:pPr>
      <w:r>
        <w:rPr>
          <w:rFonts w:hint="eastAsia" w:ascii="宋体" w:hAnsi="宋体" w:eastAsia="宋体" w:cs="宋体"/>
          <w:sz w:val="24"/>
          <w:szCs w:val="24"/>
          <w:highlight w:val="none"/>
        </w:rPr>
        <w:t>6.无效投标条款和废标条款</w:t>
      </w:r>
    </w:p>
    <w:p w14:paraId="575FF84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bookmarkStart w:id="109" w:name="_Toc20823307"/>
      <w:bookmarkStart w:id="110" w:name="_Toc16938551"/>
      <w:bookmarkStart w:id="111" w:name="_Toc513029235"/>
      <w:r>
        <w:rPr>
          <w:rFonts w:hint="eastAsia" w:ascii="宋体" w:hAnsi="宋体" w:cs="宋体"/>
          <w:bCs/>
          <w:sz w:val="24"/>
          <w:highlight w:val="none"/>
        </w:rPr>
        <w:t>6.1无效投标条款</w:t>
      </w:r>
    </w:p>
    <w:p w14:paraId="5B1473B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6.1.1投标人在苏采云系统规定的时间内未成功解密电子投标文件的。</w:t>
      </w:r>
    </w:p>
    <w:p w14:paraId="4051994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6.1.2投标人未按照招标文件要求上传电子投标文件的。</w:t>
      </w:r>
    </w:p>
    <w:p w14:paraId="622F35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6.1.3同一投标人提交两个（含两个）以上不同的投标报价的。</w:t>
      </w:r>
    </w:p>
    <w:p w14:paraId="3E8D512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6.1.4投标人不具备招标文件中规定资格要求的。</w:t>
      </w:r>
    </w:p>
    <w:p w14:paraId="0F93116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6.1.5投标人的报价超过了采购预算或最高限价或</w:t>
      </w:r>
      <w:r>
        <w:rPr>
          <w:rFonts w:hint="eastAsia" w:ascii="宋体" w:hAnsi="宋体" w:cs="宋体"/>
          <w:bCs/>
          <w:spacing w:val="-2"/>
          <w:sz w:val="24"/>
          <w:highlight w:val="none"/>
        </w:rPr>
        <w:t>云网融合及情报板维护和基础电信服务报价之和低于其余服务工作费用报价的4</w:t>
      </w:r>
      <w:r>
        <w:rPr>
          <w:rFonts w:hint="eastAsia" w:ascii="宋体" w:hAnsi="宋体" w:cs="宋体"/>
          <w:bCs/>
          <w:spacing w:val="-2"/>
          <w:sz w:val="24"/>
          <w:highlight w:val="none"/>
          <w:lang w:val="en-US" w:eastAsia="zh-CN"/>
        </w:rPr>
        <w:t>9</w:t>
      </w:r>
      <w:r>
        <w:rPr>
          <w:rFonts w:hint="eastAsia" w:ascii="宋体" w:hAnsi="宋体" w:cs="宋体"/>
          <w:bCs/>
          <w:spacing w:val="-2"/>
          <w:sz w:val="24"/>
          <w:highlight w:val="none"/>
        </w:rPr>
        <w:t>%</w:t>
      </w:r>
      <w:r>
        <w:rPr>
          <w:rFonts w:hint="eastAsia" w:ascii="宋体" w:hAnsi="宋体" w:cs="宋体"/>
          <w:bCs/>
          <w:sz w:val="24"/>
          <w:highlight w:val="none"/>
        </w:rPr>
        <w:t>的。</w:t>
      </w:r>
    </w:p>
    <w:p w14:paraId="6054A37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i/>
          <w:sz w:val="24"/>
          <w:highlight w:val="none"/>
          <w:u w:val="single"/>
        </w:rPr>
      </w:pPr>
      <w:r>
        <w:rPr>
          <w:rFonts w:hint="eastAsia" w:ascii="宋体" w:hAnsi="宋体" w:cs="宋体"/>
          <w:bCs/>
          <w:sz w:val="24"/>
          <w:highlight w:val="none"/>
        </w:rPr>
        <w:t>6.1.6未通过符合性审查的。</w:t>
      </w:r>
    </w:p>
    <w:p w14:paraId="0E628C61">
      <w:pPr>
        <w:keepNext w:val="0"/>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ascii="宋体" w:hAnsi="宋体" w:cs="宋体"/>
          <w:bCs/>
          <w:i/>
          <w:sz w:val="24"/>
          <w:highlight w:val="none"/>
          <w:u w:val="single"/>
        </w:rPr>
      </w:pPr>
      <w:r>
        <w:rPr>
          <w:rFonts w:hint="eastAsia" w:ascii="宋体" w:hAnsi="宋体" w:cs="宋体"/>
          <w:bCs/>
          <w:sz w:val="24"/>
          <w:highlight w:val="none"/>
        </w:rPr>
        <w:t>6.1.7不符合招标文件中规定的其他实质性要求和条件的</w:t>
      </w:r>
      <w:r>
        <w:rPr>
          <w:rFonts w:hint="eastAsia" w:ascii="宋体" w:hAnsi="宋体" w:cs="宋体"/>
          <w:bCs/>
          <w:i/>
          <w:iCs/>
          <w:sz w:val="24"/>
          <w:highlight w:val="none"/>
          <w:u w:val="single"/>
        </w:rPr>
        <w:t>（本招标文件中斜体且有下划线部分为实质性要求）</w:t>
      </w:r>
      <w:r>
        <w:rPr>
          <w:rFonts w:hint="eastAsia" w:ascii="宋体" w:hAnsi="宋体" w:cs="宋体"/>
          <w:bCs/>
          <w:sz w:val="24"/>
          <w:highlight w:val="none"/>
        </w:rPr>
        <w:t>。</w:t>
      </w:r>
    </w:p>
    <w:p w14:paraId="2FD568E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6.1.8投标截止当日投标人被 “信用中国”网站列入失信被执行人或重大税收违法失信主体名单或严重失信主体名单。或查询“信用中国”网站后发现投标人存在其他不符合《中华人民共和国政府采购法》第二十二条规定条件的信用记录。</w:t>
      </w:r>
    </w:p>
    <w:p w14:paraId="09F07A8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6.1.9投标文件含有采购人不能接受的附加条件的。</w:t>
      </w:r>
    </w:p>
    <w:p w14:paraId="2D76A7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6.1.10评标委员会认为投标人的报价明显低于其他通过符合性审查投标人的报价，有可能影响产品质量或者不能诚信履约的其他情形。评标委员会将启动异常低价投标审查程序。评标委员会要求相关投标人在评标现场合理的时间内</w:t>
      </w:r>
      <w:r>
        <w:rPr>
          <w:rFonts w:hint="eastAsia" w:ascii="宋体" w:hAnsi="宋体" w:cs="宋体"/>
          <w:bCs/>
          <w:sz w:val="24"/>
          <w:highlight w:val="none"/>
          <w:lang w:eastAsia="zh-CN"/>
        </w:rPr>
        <w:t>（</w:t>
      </w:r>
      <w:r>
        <w:rPr>
          <w:rFonts w:hint="eastAsia" w:ascii="宋体" w:hAnsi="宋体" w:eastAsia="宋体" w:cs="宋体"/>
          <w:sz w:val="24"/>
          <w:highlight w:val="none"/>
        </w:rPr>
        <w:t>一般不少于30分钟</w:t>
      </w:r>
      <w:r>
        <w:rPr>
          <w:rFonts w:hint="eastAsia" w:ascii="宋体" w:hAnsi="宋体" w:cs="宋体"/>
          <w:bCs/>
          <w:sz w:val="24"/>
          <w:highlight w:val="none"/>
          <w:lang w:eastAsia="zh-CN"/>
        </w:rPr>
        <w:t>）</w:t>
      </w:r>
      <w:r>
        <w:rPr>
          <w:rFonts w:hint="eastAsia" w:ascii="宋体" w:hAnsi="宋体" w:cs="宋体"/>
          <w:bCs/>
          <w:sz w:val="24"/>
          <w:highlight w:val="none"/>
        </w:rPr>
        <w:t>，</w:t>
      </w:r>
      <w:r>
        <w:rPr>
          <w:rFonts w:hint="eastAsia" w:ascii="宋体" w:hAnsi="宋体" w:eastAsia="宋体" w:cs="宋体"/>
          <w:sz w:val="24"/>
          <w:highlight w:val="none"/>
        </w:rPr>
        <w:t>提供项目具体成本测算等与报价合理性相关的书面说明及必要的证明材料</w:t>
      </w:r>
      <w:r>
        <w:rPr>
          <w:rFonts w:hint="eastAsia" w:ascii="宋体" w:hAnsi="宋体" w:cs="宋体"/>
          <w:bCs/>
          <w:sz w:val="24"/>
          <w:highlight w:val="none"/>
        </w:rPr>
        <w:t>，对投标价格作出解释，</w:t>
      </w:r>
      <w:r>
        <w:rPr>
          <w:rFonts w:hint="eastAsia" w:ascii="宋体" w:hAnsi="宋体" w:cs="宋体"/>
          <w:bCs/>
          <w:sz w:val="24"/>
          <w:highlight w:val="none"/>
          <w:lang w:val="en-US" w:eastAsia="zh-CN"/>
        </w:rPr>
        <w:t>由评标委员会</w:t>
      </w:r>
      <w:r>
        <w:rPr>
          <w:rFonts w:hint="eastAsia" w:ascii="宋体" w:hAnsi="宋体" w:eastAsia="宋体" w:cs="宋体"/>
          <w:sz w:val="24"/>
          <w:highlight w:val="none"/>
        </w:rPr>
        <w:t>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Cs/>
          <w:sz w:val="24"/>
          <w:highlight w:val="none"/>
        </w:rPr>
        <w:t>。投标人不提供书面说明、证明材料，或者提供的书面说明、证明材料不能证明其报价合理性的，评标委员会应当将其作为无效投标处理。</w:t>
      </w:r>
    </w:p>
    <w:p w14:paraId="14343AD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认可的认证机构出具的、处于有效期之内的该节能产品认证证书图片）</w:t>
      </w:r>
    </w:p>
    <w:p w14:paraId="50A50D7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6.1.12投标文件未按照招标文件要求加盖CA电子签章。</w:t>
      </w:r>
    </w:p>
    <w:p w14:paraId="0499145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6.1.13不同的投标人投标文件制作机器码、文件创建标识码一致的。</w:t>
      </w:r>
    </w:p>
    <w:p w14:paraId="5D0D295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6.1.14投标人的商务技术部分得分相差悬殊，评标委员会一致认为得分畸低者没有实质性响应的。</w:t>
      </w:r>
    </w:p>
    <w:p w14:paraId="7484B48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6.1.15其他法律、法规及本招标文件规定的属无效投标的情形。</w:t>
      </w:r>
    </w:p>
    <w:p w14:paraId="5C5BCD7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6.2废标条款：</w:t>
      </w:r>
    </w:p>
    <w:p w14:paraId="48AD2DE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6.2.1符合专业条件的投标人或者对招标文件作实质响应的投标人不足三家的。</w:t>
      </w:r>
    </w:p>
    <w:p w14:paraId="7A6E1FE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6.2.2出现影响采购公正的违法、违规行为的。</w:t>
      </w:r>
    </w:p>
    <w:p w14:paraId="51A468B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6.2.3因重大变故，采购任务取消的。</w:t>
      </w:r>
    </w:p>
    <w:p w14:paraId="06361E4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6.2.4评标委员会认定招标文件存在歧义、重大缺陷导致评审工作无法进行。</w:t>
      </w:r>
    </w:p>
    <w:p w14:paraId="5CD08AA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6.2.5因苏采云系统故障原因造成开标不成功的。</w:t>
      </w:r>
    </w:p>
    <w:p w14:paraId="175395C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6.3投标截止时间结束后参加投标的投标人不足三家的处理：</w:t>
      </w:r>
    </w:p>
    <w:p w14:paraId="7D872F2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6.3.1如出现投标截止时间结束后参加投标的投标人或者在评标期间对招标文件做出实质响应的投标人不足三家情况，按政府采购相关规定执行。</w:t>
      </w:r>
    </w:p>
    <w:p w14:paraId="4E7301A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7.投标文件线上格式要求</w:t>
      </w:r>
    </w:p>
    <w:p w14:paraId="5B7DE99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7.1投标人应当通过“苏采云”系统提交数据电文形式的投标文件（即电子投标）。</w:t>
      </w:r>
    </w:p>
    <w:p w14:paraId="7F70440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7.2通过“苏采云”系统提交政府采购客户端工具导出加密的投标文件（后缀名为zip）。投标文件不得超过150M！</w:t>
      </w:r>
    </w:p>
    <w:p w14:paraId="4BF7DF9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7.3本项目采用线上投标，即投标人的投标文件从政府采购客户端工具制作通过“苏采云”系统提交，未提供线上投标文件的，投标无效。</w:t>
      </w:r>
      <w:bookmarkEnd w:id="109"/>
      <w:bookmarkEnd w:id="110"/>
      <w:bookmarkEnd w:id="111"/>
    </w:p>
    <w:p w14:paraId="17665D9D">
      <w:pPr>
        <w:pStyle w:val="4"/>
        <w:keepNext w:val="0"/>
        <w:keepLines w:val="0"/>
        <w:pageBreakBefore w:val="0"/>
        <w:widowControl w:val="0"/>
        <w:kinsoku/>
        <w:wordWrap/>
        <w:overflowPunct/>
        <w:topLinePunct w:val="0"/>
        <w:autoSpaceDE/>
        <w:autoSpaceDN/>
        <w:bidi w:val="0"/>
        <w:adjustRightInd w:val="0"/>
        <w:snapToGrid w:val="0"/>
        <w:spacing w:before="0" w:after="0" w:line="360" w:lineRule="auto"/>
        <w:ind w:firstLine="482" w:firstLineChars="200"/>
        <w:textAlignment w:val="auto"/>
        <w:rPr>
          <w:rFonts w:ascii="宋体" w:hAnsi="宋体" w:cs="宋体"/>
          <w:sz w:val="24"/>
          <w:szCs w:val="24"/>
          <w:highlight w:val="none"/>
        </w:rPr>
      </w:pPr>
      <w:bookmarkStart w:id="112" w:name="_Toc120614219"/>
      <w:r>
        <w:rPr>
          <w:rFonts w:hint="eastAsia" w:ascii="宋体" w:hAnsi="宋体" w:cs="宋体"/>
          <w:sz w:val="24"/>
          <w:szCs w:val="24"/>
          <w:highlight w:val="none"/>
        </w:rPr>
        <w:t>（六）定标</w:t>
      </w:r>
      <w:bookmarkEnd w:id="112"/>
    </w:p>
    <w:p w14:paraId="50F72508">
      <w:pPr>
        <w:pStyle w:val="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b/>
          <w:sz w:val="24"/>
          <w:szCs w:val="24"/>
          <w:highlight w:val="none"/>
        </w:rPr>
      </w:pPr>
      <w:bookmarkStart w:id="113" w:name="_Toc20823310"/>
      <w:bookmarkStart w:id="114" w:name="_Toc16938554"/>
      <w:r>
        <w:rPr>
          <w:rFonts w:hint="eastAsia" w:ascii="宋体" w:hAnsi="宋体" w:eastAsia="宋体" w:cs="宋体"/>
          <w:sz w:val="24"/>
          <w:szCs w:val="24"/>
          <w:highlight w:val="none"/>
        </w:rPr>
        <w:t>1.确定</w:t>
      </w:r>
      <w:bookmarkEnd w:id="113"/>
      <w:bookmarkEnd w:id="114"/>
      <w:r>
        <w:rPr>
          <w:rFonts w:hint="eastAsia" w:ascii="宋体" w:hAnsi="宋体" w:eastAsia="宋体" w:cs="宋体"/>
          <w:sz w:val="24"/>
          <w:szCs w:val="24"/>
          <w:highlight w:val="none"/>
        </w:rPr>
        <w:t>中标人</w:t>
      </w:r>
    </w:p>
    <w:p w14:paraId="0BEBFB6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 xml:space="preserve">1.1中标候选人的选取原则和数量见招标文件第四部分规定。 </w:t>
      </w:r>
    </w:p>
    <w:p w14:paraId="01082C3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bCs/>
          <w:sz w:val="24"/>
          <w:highlight w:val="none"/>
        </w:rPr>
      </w:pPr>
      <w:r>
        <w:rPr>
          <w:rFonts w:hint="eastAsia" w:ascii="宋体" w:hAnsi="宋体" w:cs="宋体"/>
          <w:bCs/>
          <w:sz w:val="24"/>
          <w:highlight w:val="none"/>
        </w:rPr>
        <w:t>1.2采购人应根据评标委员会推荐的中标候选人确定中标人。</w:t>
      </w:r>
    </w:p>
    <w:p w14:paraId="3BA8C26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bCs/>
          <w:sz w:val="24"/>
          <w:highlight w:val="none"/>
        </w:rPr>
        <w:t>1.3</w:t>
      </w:r>
      <w:r>
        <w:rPr>
          <w:rFonts w:hint="eastAsia" w:ascii="宋体" w:hAnsi="宋体" w:cs="宋体"/>
          <w:sz w:val="24"/>
          <w:highlight w:val="none"/>
        </w:rPr>
        <w:t>采购人或采购代理机构将在“江苏政府采购网”发布中标公告，公告期限为1个工作日。</w:t>
      </w:r>
    </w:p>
    <w:p w14:paraId="65B3CD0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1.4若有充分证据证明，中标人出现下列情况之一的，一经查实，将被取消中标资格：</w:t>
      </w:r>
    </w:p>
    <w:p w14:paraId="1CADA8B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1.4.1提供虚假材料谋取中标的。</w:t>
      </w:r>
    </w:p>
    <w:p w14:paraId="6B487BD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1.4.2向采购人、采购代理机构行贿或者提供其他不正当利益的。</w:t>
      </w:r>
    </w:p>
    <w:p w14:paraId="0D5E3B1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1.4.3恶意竞争，投标总报价明显低于其自身合理成本且又无法提供证明的。</w:t>
      </w:r>
    </w:p>
    <w:p w14:paraId="7BFF27F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1.4.4属于本文件规定的无效条件，但在评标过程中又未被评委会发现的。</w:t>
      </w:r>
    </w:p>
    <w:p w14:paraId="789B3E9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1.4.5与采购人或者其他投标人恶意串通的。</w:t>
      </w:r>
    </w:p>
    <w:p w14:paraId="5F38D63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1.4.6采取不正当手段诋毁、排挤其他投标人的。</w:t>
      </w:r>
    </w:p>
    <w:p w14:paraId="09A4C4D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bookmarkStart w:id="115" w:name="_Toc200451960"/>
      <w:r>
        <w:rPr>
          <w:rFonts w:hint="eastAsia" w:ascii="宋体" w:hAnsi="宋体" w:cs="宋体"/>
          <w:sz w:val="24"/>
          <w:highlight w:val="none"/>
        </w:rPr>
        <w:t>1.5有下列情形之一的，视为投标人串通投标，投标无效：</w:t>
      </w:r>
    </w:p>
    <w:p w14:paraId="7D4E06B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1.5.1不同投标人的投标文件由同一单位或者个人编制；</w:t>
      </w:r>
    </w:p>
    <w:p w14:paraId="60638F3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1.5.2不同投标人委托同一单位或者个人办理投标事宜；</w:t>
      </w:r>
    </w:p>
    <w:p w14:paraId="4474BE9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1.5.3不同投标人的投标文件载明的项目管理成员或者联系人员为同一人；</w:t>
      </w:r>
    </w:p>
    <w:p w14:paraId="0CA632C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1.5.4不同投标人的投标文件异常一致或者投标报价呈规律性差异；</w:t>
      </w:r>
    </w:p>
    <w:p w14:paraId="7CEF178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1.5.5不同投标人的投标文件相互混装。</w:t>
      </w:r>
    </w:p>
    <w:p w14:paraId="3C545A58">
      <w:pPr>
        <w:pStyle w:val="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b/>
          <w:sz w:val="24"/>
          <w:szCs w:val="24"/>
          <w:highlight w:val="none"/>
        </w:rPr>
      </w:pPr>
      <w:r>
        <w:rPr>
          <w:rFonts w:hint="eastAsia" w:ascii="宋体" w:hAnsi="宋体" w:eastAsia="宋体" w:cs="宋体"/>
          <w:sz w:val="24"/>
          <w:szCs w:val="24"/>
          <w:highlight w:val="none"/>
        </w:rPr>
        <w:t>2.质疑处理</w:t>
      </w:r>
      <w:bookmarkEnd w:id="115"/>
    </w:p>
    <w:p w14:paraId="193693A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2.1提出质疑的投标人应当是参与所质疑项目采购活动的投标人。潜在投标人依法获取其可质疑的招标文件的，可以对招标文件提出质疑。</w:t>
      </w:r>
    </w:p>
    <w:p w14:paraId="37E074D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2.2投标人认为招标文件、采购过程和采购结果使自己的权益受到损害的，可以在知道或应知其权益受到损害之日起七个工作日内，以书面形式向采购人或采购代理机构提出质疑。上述应知其权益受到损害之日，是指：</w:t>
      </w:r>
    </w:p>
    <w:p w14:paraId="3F602C6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2.2.1对可以质疑的招标文件提出质疑的，为收到招标文件之日或者招标文件公告期限届满之日；</w:t>
      </w:r>
    </w:p>
    <w:p w14:paraId="05B9C24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2.2.2对采购过程提出质疑的，为各采购程序环节结束之日；</w:t>
      </w:r>
    </w:p>
    <w:p w14:paraId="74ADD8D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2.2.3对中标结果提出质疑的，为中标结果公告期限届满之日。</w:t>
      </w:r>
    </w:p>
    <w:p w14:paraId="78A652D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投标人应当在法定质疑期内一次性提出针对同一采购程序环节的质疑。投标人如在法定期限内对同一采购程序环节提出多次质疑的，采购人或采购代理机构将只对投标人第一次质疑作出答复。</w:t>
      </w:r>
    </w:p>
    <w:p w14:paraId="2B055F3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2.3质疑函必须按照本招标文件中《质疑函范本》要求的格式和内容进行填写。投标人如组成联合体参加投标，则《质疑函范本》中要求签字、盖章、加盖公章之处，联合体各方均须按要求签字、盖章、加盖公章。</w:t>
      </w:r>
    </w:p>
    <w:p w14:paraId="6D80676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2.4质疑答复依据《政府采购质疑和投诉办法》（财政部令第94号）。</w:t>
      </w:r>
    </w:p>
    <w:p w14:paraId="47B5BC0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采购人质疑接收人及联系方式，见招标文件第一部分。</w:t>
      </w:r>
    </w:p>
    <w:p w14:paraId="63C920A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2.5以下情形的质疑不予受理</w:t>
      </w:r>
    </w:p>
    <w:p w14:paraId="39B6476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2.5.1内容不符合《政府采购质疑和投诉办法》第十二条规定的质疑。</w:t>
      </w:r>
    </w:p>
    <w:p w14:paraId="130ABF0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2.5.2超出政府采购法定期限的质疑。</w:t>
      </w:r>
    </w:p>
    <w:p w14:paraId="5EAA194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2.5.3不符合上述2.2的质疑。</w:t>
      </w:r>
    </w:p>
    <w:p w14:paraId="75F6B77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2.5.4投标人组成联合体参加投标，联合体中任何一方或多方未按要求签字、盖章、加盖公章的质疑。</w:t>
      </w:r>
    </w:p>
    <w:p w14:paraId="5802071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2.6投标人提出书面质疑必须有理、有据，不得捏造事实、提供虚假材料进行恶意质疑。否则，一经查实，采购人或采购代理机构有权依据政府采购的有关规定，报请政府采购监管部门对该投标人进行相应的行政处罚和记录该投标人的失信信息。</w:t>
      </w:r>
    </w:p>
    <w:p w14:paraId="2AB6E26A">
      <w:pPr>
        <w:pStyle w:val="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b/>
          <w:sz w:val="24"/>
          <w:szCs w:val="24"/>
          <w:highlight w:val="none"/>
        </w:rPr>
      </w:pPr>
      <w:r>
        <w:rPr>
          <w:rFonts w:hint="eastAsia" w:ascii="宋体" w:hAnsi="宋体" w:eastAsia="宋体" w:cs="宋体"/>
          <w:sz w:val="24"/>
          <w:szCs w:val="24"/>
          <w:highlight w:val="none"/>
        </w:rPr>
        <w:t>3.中标通知书</w:t>
      </w:r>
    </w:p>
    <w:p w14:paraId="05B0537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0"/>
        <w:rPr>
          <w:rFonts w:ascii="宋体" w:hAnsi="宋体" w:cs="宋体"/>
          <w:sz w:val="24"/>
          <w:highlight w:val="none"/>
        </w:rPr>
      </w:pPr>
      <w:r>
        <w:rPr>
          <w:rFonts w:hint="eastAsia" w:ascii="宋体" w:hAnsi="宋体" w:cs="宋体"/>
          <w:sz w:val="24"/>
          <w:highlight w:val="none"/>
        </w:rPr>
        <w:t>3.1中标结果确定后，</w:t>
      </w:r>
      <w:r>
        <w:rPr>
          <w:rFonts w:hint="eastAsia" w:ascii="宋体" w:hAnsi="宋体" w:cs="宋体"/>
          <w:bCs/>
          <w:sz w:val="24"/>
          <w:highlight w:val="none"/>
        </w:rPr>
        <w:t>采购人或采购代理机构</w:t>
      </w:r>
      <w:r>
        <w:rPr>
          <w:rFonts w:hint="eastAsia" w:ascii="宋体" w:hAnsi="宋体" w:cs="宋体"/>
          <w:sz w:val="24"/>
          <w:highlight w:val="none"/>
        </w:rPr>
        <w:t>将向中标人发出中标通知书。</w:t>
      </w:r>
    </w:p>
    <w:p w14:paraId="7035CB1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3.2中标通知书将是合同的一个组成部分。对采购人和中标人均具有法律效力。中标通知书发出后，采购人改变中标结果的，或者中标人放弃中标项目的，应当依法承担法律责任。</w:t>
      </w:r>
    </w:p>
    <w:p w14:paraId="7E84CEE1">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0"/>
        <w:rPr>
          <w:rFonts w:ascii="宋体" w:hAnsi="宋体" w:cs="宋体"/>
          <w:b/>
          <w:bCs/>
          <w:sz w:val="24"/>
          <w:highlight w:val="none"/>
        </w:rPr>
      </w:pPr>
      <w:r>
        <w:rPr>
          <w:rFonts w:hint="eastAsia" w:ascii="宋体" w:hAnsi="宋体" w:cs="宋体"/>
          <w:b/>
          <w:bCs/>
          <w:sz w:val="24"/>
          <w:highlight w:val="none"/>
        </w:rPr>
        <w:t>3.3中标人在下载中标通知书后须提供4套加盖红章的系统内打印的纸质投标文件给采购代理机构。</w:t>
      </w:r>
    </w:p>
    <w:p w14:paraId="505457E2">
      <w:pPr>
        <w:pStyle w:val="4"/>
        <w:keepNext w:val="0"/>
        <w:keepLines w:val="0"/>
        <w:pageBreakBefore w:val="0"/>
        <w:widowControl w:val="0"/>
        <w:kinsoku/>
        <w:wordWrap/>
        <w:overflowPunct/>
        <w:topLinePunct w:val="0"/>
        <w:autoSpaceDE/>
        <w:autoSpaceDN/>
        <w:bidi w:val="0"/>
        <w:adjustRightInd w:val="0"/>
        <w:snapToGrid w:val="0"/>
        <w:spacing w:before="0" w:after="0" w:line="360" w:lineRule="auto"/>
        <w:ind w:firstLine="482" w:firstLineChars="200"/>
        <w:textAlignment w:val="auto"/>
        <w:rPr>
          <w:rFonts w:ascii="宋体" w:hAnsi="宋体" w:cs="宋体"/>
          <w:sz w:val="24"/>
          <w:szCs w:val="24"/>
          <w:highlight w:val="none"/>
        </w:rPr>
      </w:pPr>
      <w:bookmarkStart w:id="116" w:name="_Toc16938552"/>
      <w:bookmarkStart w:id="117" w:name="_Toc120614220"/>
      <w:bookmarkStart w:id="118" w:name="_Toc20823308"/>
      <w:bookmarkStart w:id="119" w:name="_Toc513029236"/>
      <w:r>
        <w:rPr>
          <w:rFonts w:hint="eastAsia" w:ascii="宋体" w:hAnsi="宋体" w:cs="宋体"/>
          <w:sz w:val="24"/>
          <w:szCs w:val="24"/>
          <w:highlight w:val="none"/>
        </w:rPr>
        <w:t>（七）授予合同</w:t>
      </w:r>
      <w:bookmarkEnd w:id="116"/>
      <w:bookmarkEnd w:id="117"/>
      <w:bookmarkEnd w:id="118"/>
      <w:bookmarkEnd w:id="119"/>
    </w:p>
    <w:p w14:paraId="02BACAE2">
      <w:pPr>
        <w:pStyle w:val="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b/>
          <w:sz w:val="24"/>
          <w:szCs w:val="24"/>
          <w:highlight w:val="none"/>
        </w:rPr>
      </w:pPr>
      <w:bookmarkStart w:id="120" w:name="_Toc16938553"/>
      <w:bookmarkStart w:id="121" w:name="_Toc20823309"/>
      <w:bookmarkStart w:id="122" w:name="_Toc513029237"/>
      <w:r>
        <w:rPr>
          <w:rFonts w:hint="eastAsia" w:ascii="宋体" w:hAnsi="宋体" w:eastAsia="宋体" w:cs="宋体"/>
          <w:sz w:val="24"/>
          <w:szCs w:val="24"/>
          <w:highlight w:val="none"/>
        </w:rPr>
        <w:t>1.签订合同</w:t>
      </w:r>
    </w:p>
    <w:p w14:paraId="34FC88A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bCs/>
          <w:sz w:val="24"/>
          <w:highlight w:val="none"/>
        </w:rPr>
        <w:t>1</w:t>
      </w:r>
      <w:r>
        <w:rPr>
          <w:rFonts w:hint="eastAsia" w:ascii="宋体" w:hAnsi="宋体" w:cs="宋体"/>
          <w:sz w:val="24"/>
          <w:highlight w:val="none"/>
        </w:rPr>
        <w:t>.l中标人应当在中标通知书发出之日起三十日内，按照招标文件确定的事项与采购人签订政府采购合同。</w:t>
      </w:r>
    </w:p>
    <w:p w14:paraId="4476E80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1.2招标文件、中标人的投标文件及招标过程中有关澄清、承诺文件均应作为合同附件。</w:t>
      </w:r>
    </w:p>
    <w:p w14:paraId="7EDBA74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1.3签订合同后，中标人不得将合同标的进行转包。未经采购人同意，中标人也不得采用分包的形式履行合同，否则采购人有权终止合同。政府采购合同分包履行的，中标人就采购项目和分包项目向采购人负责，分包供应商就分包项目承担责任。转包或分包造成采购人损失的，中标人应承担相应赔偿责任。</w:t>
      </w:r>
    </w:p>
    <w:p w14:paraId="056E15AB">
      <w:pPr>
        <w:pStyle w:val="5"/>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b/>
          <w:sz w:val="24"/>
          <w:szCs w:val="24"/>
          <w:highlight w:val="none"/>
        </w:rPr>
      </w:pPr>
      <w:r>
        <w:rPr>
          <w:rFonts w:hint="eastAsia" w:ascii="宋体" w:hAnsi="宋体" w:eastAsia="宋体" w:cs="宋体"/>
          <w:sz w:val="24"/>
          <w:szCs w:val="24"/>
          <w:highlight w:val="none"/>
        </w:rPr>
        <w:t>2.货物和服务的追加、减少和添购。</w:t>
      </w:r>
    </w:p>
    <w:p w14:paraId="042CAEE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2.1政府采购合同履行中，采购人需追加与合同标的相同的货物和服务的，在不改变合同其他条款的前提下，可以与中标人协商签订补充合同，但所有补充合同的采购金额不超过原合同金额10%。</w:t>
      </w:r>
    </w:p>
    <w:p w14:paraId="75AB0BD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2.2采购结束后，采购人若由于各种客观原因，必须对采购项目所牵涉的货物和服务进行适当的减少时，在双方协商一致的前提下，可以按照招标采购时的价格水平做相应的调减，并据此签订补充合同。</w:t>
      </w:r>
      <w:bookmarkEnd w:id="120"/>
      <w:bookmarkEnd w:id="121"/>
      <w:bookmarkEnd w:id="122"/>
    </w:p>
    <w:p w14:paraId="075CE69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3.政府采购合同信用融资扶持政策</w:t>
      </w:r>
    </w:p>
    <w:p w14:paraId="63537E8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 xml:space="preserve">3.1根据《关于深入开展南通市政府采购线上合同信用融资业务的通知》（通财购〔2022〕68号），中标人可通过中征应收账款融资服务平台（简称“中征平台”）办理“政采贷”融资贷款，具体业务操作流程如下： </w:t>
      </w:r>
    </w:p>
    <w:p w14:paraId="160592B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rPr>
        <w:t>3.1.1确定融资意向。中标人取得中标通知书后，联系意向金融机构，商洽融资事项，确定融资意向。</w:t>
      </w:r>
    </w:p>
    <w:p w14:paraId="1B4954E0">
      <w:pPr>
        <w:pStyle w:val="5"/>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sz w:val="24"/>
          <w:szCs w:val="24"/>
          <w:highlight w:val="none"/>
        </w:rPr>
      </w:pPr>
      <w:r>
        <w:rPr>
          <w:rFonts w:hint="eastAsia" w:ascii="宋体" w:hAnsi="宋体" w:eastAsia="宋体" w:cs="宋体"/>
          <w:sz w:val="24"/>
          <w:szCs w:val="24"/>
          <w:highlight w:val="none"/>
        </w:rPr>
        <w:t>3.1.2签订采购合同。中标人与采购人签订政府采购合同时，应将自身融资需求告知采购人或其委托的采购代理机构，提醒 (或协助 ) 其当天在“苏采云”上传合同的同时将“供应商是否融资”选为“是”。</w:t>
      </w:r>
    </w:p>
    <w:p w14:paraId="48DD332F">
      <w:pPr>
        <w:pStyle w:val="5"/>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sz w:val="24"/>
          <w:szCs w:val="24"/>
          <w:highlight w:val="none"/>
        </w:rPr>
      </w:pPr>
      <w:r>
        <w:rPr>
          <w:rFonts w:hint="eastAsia" w:ascii="宋体" w:hAnsi="宋体" w:eastAsia="宋体" w:cs="宋体"/>
          <w:sz w:val="24"/>
          <w:szCs w:val="24"/>
          <w:highlight w:val="none"/>
        </w:rPr>
        <w:t>3.1.3提交融资申请。中标人登录“中征平台”进行用户注册，查看“政采贷”融资产品，向确定合作的金融机构提交融资申请。</w:t>
      </w:r>
    </w:p>
    <w:p w14:paraId="22B7141C">
      <w:pPr>
        <w:pStyle w:val="5"/>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eastAsia="宋体" w:cs="宋体"/>
          <w:sz w:val="24"/>
          <w:szCs w:val="24"/>
          <w:highlight w:val="none"/>
        </w:rPr>
      </w:pPr>
      <w:r>
        <w:rPr>
          <w:rFonts w:hint="eastAsia" w:ascii="宋体" w:hAnsi="宋体" w:eastAsia="宋体" w:cs="宋体"/>
          <w:sz w:val="24"/>
          <w:szCs w:val="24"/>
          <w:highlight w:val="none"/>
        </w:rPr>
        <w:t>3.1.4确认回款账户。金融机构填写需要锁定的回款账户信息后中标人应登录“中征平台”确认账户信息，以实现回款账户的锁定。</w:t>
      </w:r>
    </w:p>
    <w:p w14:paraId="067ECEB5">
      <w:pPr>
        <w:adjustRightInd w:val="0"/>
        <w:snapToGrid w:val="0"/>
        <w:spacing w:line="360" w:lineRule="auto"/>
        <w:ind w:firstLine="480" w:firstLineChars="200"/>
        <w:rPr>
          <w:rFonts w:ascii="宋体" w:hAnsi="宋体" w:cs="宋体"/>
          <w:bCs/>
          <w:sz w:val="24"/>
          <w:highlight w:val="none"/>
        </w:rPr>
      </w:pPr>
    </w:p>
    <w:p w14:paraId="4B0F4D30">
      <w:pPr>
        <w:adjustRightInd w:val="0"/>
        <w:snapToGrid w:val="0"/>
        <w:spacing w:line="360" w:lineRule="auto"/>
        <w:ind w:firstLine="480" w:firstLineChars="200"/>
        <w:rPr>
          <w:rFonts w:ascii="宋体" w:hAnsi="宋体" w:cs="宋体"/>
          <w:sz w:val="24"/>
          <w:highlight w:val="none"/>
        </w:rPr>
      </w:pPr>
    </w:p>
    <w:p w14:paraId="21D64672">
      <w:pPr>
        <w:pBdr>
          <w:top w:val="none" w:color="000000" w:sz="0" w:space="0"/>
          <w:left w:val="none" w:color="000000" w:sz="0" w:space="0"/>
          <w:bottom w:val="none" w:color="000000" w:sz="0" w:space="0"/>
          <w:right w:val="none" w:color="000000" w:sz="0" w:space="0"/>
        </w:pBdr>
        <w:spacing w:line="360" w:lineRule="auto"/>
        <w:rPr>
          <w:rFonts w:ascii="宋体" w:hAnsi="宋体" w:cs="宋体"/>
          <w:szCs w:val="21"/>
          <w:highlight w:val="none"/>
        </w:rPr>
      </w:pPr>
    </w:p>
    <w:p w14:paraId="3D396DA8">
      <w:pPr>
        <w:spacing w:line="500" w:lineRule="exact"/>
        <w:ind w:firstLine="281"/>
        <w:jc w:val="center"/>
        <w:outlineLvl w:val="0"/>
        <w:rPr>
          <w:rFonts w:ascii="宋体" w:hAnsi="宋体" w:cs="宋体"/>
          <w:bCs/>
          <w:sz w:val="36"/>
          <w:szCs w:val="36"/>
          <w:highlight w:val="none"/>
        </w:rPr>
      </w:pPr>
      <w:r>
        <w:rPr>
          <w:rFonts w:hint="eastAsia" w:ascii="宋体" w:hAnsi="宋体" w:cs="宋体"/>
          <w:sz w:val="28"/>
          <w:szCs w:val="28"/>
          <w:highlight w:val="none"/>
        </w:rPr>
        <w:br w:type="page" w:clear="all"/>
      </w:r>
      <w:r>
        <w:rPr>
          <w:rFonts w:hint="eastAsia" w:ascii="宋体" w:hAnsi="宋体" w:cs="宋体"/>
          <w:bCs/>
          <w:sz w:val="36"/>
          <w:szCs w:val="36"/>
          <w:highlight w:val="none"/>
        </w:rPr>
        <w:t>第三部分  项目需求</w:t>
      </w:r>
    </w:p>
    <w:bookmarkEnd w:id="0"/>
    <w:bookmarkEnd w:id="1"/>
    <w:bookmarkEnd w:id="2"/>
    <w:p w14:paraId="7C8D718E">
      <w:pPr>
        <w:adjustRightInd w:val="0"/>
        <w:snapToGrid w:val="0"/>
        <w:spacing w:line="360" w:lineRule="auto"/>
        <w:ind w:firstLine="480" w:firstLineChars="200"/>
        <w:rPr>
          <w:rFonts w:ascii="宋体" w:hAnsi="宋体" w:cs="宋体"/>
          <w:sz w:val="24"/>
          <w:highlight w:val="none"/>
        </w:rPr>
      </w:pPr>
      <w:bookmarkStart w:id="123" w:name="_Toc13080"/>
      <w:bookmarkStart w:id="124" w:name="_Toc4280"/>
      <w:r>
        <w:rPr>
          <w:rFonts w:hint="eastAsia" w:ascii="宋体" w:hAnsi="宋体" w:cs="宋体"/>
          <w:sz w:val="24"/>
          <w:highlight w:val="none"/>
        </w:rPr>
        <w:t>项目属性：服务类项目</w:t>
      </w:r>
    </w:p>
    <w:p w14:paraId="0D0C733C">
      <w:pPr>
        <w:keepNext/>
        <w:keepLines/>
        <w:adjustRightInd w:val="0"/>
        <w:snapToGrid w:val="0"/>
        <w:spacing w:line="360" w:lineRule="auto"/>
        <w:ind w:firstLine="482" w:firstLineChars="200"/>
        <w:outlineLvl w:val="2"/>
        <w:rPr>
          <w:rFonts w:ascii="宋体" w:hAnsi="宋体" w:cs="宋体"/>
          <w:b/>
          <w:bCs/>
          <w:sz w:val="24"/>
          <w:highlight w:val="none"/>
        </w:rPr>
      </w:pPr>
      <w:r>
        <w:rPr>
          <w:rFonts w:hint="eastAsia" w:ascii="宋体" w:hAnsi="宋体" w:cs="宋体"/>
          <w:b/>
          <w:bCs/>
          <w:sz w:val="24"/>
          <w:highlight w:val="none"/>
        </w:rPr>
        <w:t>一、采购标的清单</w:t>
      </w:r>
    </w:p>
    <w:tbl>
      <w:tblPr>
        <w:tblStyle w:val="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4"/>
        <w:gridCol w:w="990"/>
        <w:gridCol w:w="3751"/>
        <w:gridCol w:w="4015"/>
      </w:tblGrid>
      <w:tr w14:paraId="4FEE2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05" w:type="pct"/>
            <w:vAlign w:val="center"/>
          </w:tcPr>
          <w:p w14:paraId="424F93F1">
            <w:pPr>
              <w:adjustRightInd w:val="0"/>
              <w:snapToGrid w:val="0"/>
              <w:spacing w:line="360" w:lineRule="auto"/>
              <w:jc w:val="center"/>
              <w:rPr>
                <w:rFonts w:ascii="宋体" w:hAnsi="宋体" w:cs="宋体"/>
                <w:sz w:val="24"/>
                <w:highlight w:val="none"/>
              </w:rPr>
            </w:pPr>
            <w:r>
              <w:rPr>
                <w:rFonts w:hint="eastAsia" w:ascii="宋体" w:hAnsi="宋体" w:cs="宋体"/>
                <w:sz w:val="24"/>
                <w:highlight w:val="none"/>
              </w:rPr>
              <w:t>分包</w:t>
            </w:r>
          </w:p>
        </w:tc>
        <w:tc>
          <w:tcPr>
            <w:tcW w:w="508" w:type="pct"/>
            <w:vAlign w:val="center"/>
          </w:tcPr>
          <w:p w14:paraId="373AD4E8">
            <w:pPr>
              <w:adjustRightInd w:val="0"/>
              <w:snapToGrid w:val="0"/>
              <w:spacing w:line="360" w:lineRule="auto"/>
              <w:jc w:val="center"/>
              <w:rPr>
                <w:rFonts w:ascii="宋体" w:hAnsi="宋体" w:cs="宋体"/>
                <w:sz w:val="24"/>
                <w:highlight w:val="none"/>
              </w:rPr>
            </w:pPr>
            <w:r>
              <w:rPr>
                <w:rFonts w:hint="eastAsia" w:ascii="宋体" w:hAnsi="宋体" w:cs="宋体"/>
                <w:sz w:val="24"/>
                <w:highlight w:val="none"/>
              </w:rPr>
              <w:t>序号</w:t>
            </w:r>
          </w:p>
        </w:tc>
        <w:tc>
          <w:tcPr>
            <w:tcW w:w="1925" w:type="pct"/>
            <w:vAlign w:val="center"/>
          </w:tcPr>
          <w:p w14:paraId="61BAF8B9">
            <w:pPr>
              <w:adjustRightInd w:val="0"/>
              <w:snapToGrid w:val="0"/>
              <w:spacing w:line="360" w:lineRule="auto"/>
              <w:jc w:val="center"/>
              <w:rPr>
                <w:rFonts w:ascii="宋体" w:hAnsi="宋体" w:cs="宋体"/>
                <w:sz w:val="24"/>
                <w:highlight w:val="none"/>
              </w:rPr>
            </w:pPr>
            <w:r>
              <w:rPr>
                <w:rFonts w:hint="eastAsia" w:ascii="宋体" w:hAnsi="宋体" w:cs="宋体"/>
                <w:sz w:val="24"/>
                <w:highlight w:val="none"/>
              </w:rPr>
              <w:t>采购标的</w:t>
            </w:r>
          </w:p>
        </w:tc>
        <w:tc>
          <w:tcPr>
            <w:tcW w:w="2060" w:type="pct"/>
            <w:vAlign w:val="center"/>
          </w:tcPr>
          <w:p w14:paraId="25D1C27E">
            <w:pPr>
              <w:adjustRightInd w:val="0"/>
              <w:snapToGrid w:val="0"/>
              <w:spacing w:line="360" w:lineRule="auto"/>
              <w:jc w:val="center"/>
              <w:rPr>
                <w:rFonts w:ascii="宋体" w:hAnsi="宋体" w:cs="宋体"/>
                <w:sz w:val="24"/>
                <w:highlight w:val="none"/>
              </w:rPr>
            </w:pPr>
            <w:r>
              <w:rPr>
                <w:rFonts w:hint="eastAsia" w:ascii="宋体" w:hAnsi="宋体" w:cs="宋体"/>
                <w:sz w:val="24"/>
                <w:highlight w:val="none"/>
              </w:rPr>
              <w:t>对应中小企业划分标准所属行业</w:t>
            </w:r>
          </w:p>
        </w:tc>
      </w:tr>
      <w:tr w14:paraId="7FC9A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1" w:hRule="atLeast"/>
          <w:jc w:val="center"/>
        </w:trPr>
        <w:tc>
          <w:tcPr>
            <w:tcW w:w="505" w:type="pct"/>
            <w:vAlign w:val="center"/>
          </w:tcPr>
          <w:p w14:paraId="664DF6A5">
            <w:pPr>
              <w:adjustRightInd w:val="0"/>
              <w:snapToGrid w:val="0"/>
              <w:spacing w:line="360" w:lineRule="auto"/>
              <w:jc w:val="center"/>
              <w:rPr>
                <w:rFonts w:ascii="宋体" w:hAnsi="宋体" w:cs="宋体"/>
                <w:sz w:val="24"/>
                <w:highlight w:val="none"/>
              </w:rPr>
            </w:pPr>
            <w:r>
              <w:rPr>
                <w:rFonts w:hint="eastAsia" w:ascii="宋体" w:hAnsi="宋体" w:cs="宋体"/>
                <w:sz w:val="24"/>
                <w:highlight w:val="none"/>
              </w:rPr>
              <w:t>1</w:t>
            </w:r>
          </w:p>
        </w:tc>
        <w:tc>
          <w:tcPr>
            <w:tcW w:w="508" w:type="pct"/>
            <w:vAlign w:val="center"/>
          </w:tcPr>
          <w:p w14:paraId="6FF75A14">
            <w:pPr>
              <w:adjustRightInd w:val="0"/>
              <w:snapToGrid w:val="0"/>
              <w:spacing w:line="360" w:lineRule="auto"/>
              <w:jc w:val="center"/>
              <w:rPr>
                <w:rFonts w:ascii="宋体" w:hAnsi="宋体" w:cs="宋体"/>
                <w:sz w:val="24"/>
                <w:highlight w:val="none"/>
              </w:rPr>
            </w:pPr>
            <w:r>
              <w:rPr>
                <w:rFonts w:hint="eastAsia" w:ascii="宋体" w:hAnsi="宋体" w:cs="宋体"/>
                <w:sz w:val="24"/>
                <w:highlight w:val="none"/>
              </w:rPr>
              <w:t>1</w:t>
            </w:r>
          </w:p>
        </w:tc>
        <w:tc>
          <w:tcPr>
            <w:tcW w:w="1925" w:type="pct"/>
            <w:vAlign w:val="center"/>
          </w:tcPr>
          <w:p w14:paraId="65C6DFC3">
            <w:pPr>
              <w:adjustRightInd w:val="0"/>
              <w:snapToGrid w:val="0"/>
              <w:spacing w:line="360" w:lineRule="auto"/>
              <w:jc w:val="center"/>
              <w:rPr>
                <w:rFonts w:hint="eastAsia" w:ascii="宋体" w:hAnsi="宋体" w:eastAsia="宋体" w:cs="宋体"/>
                <w:sz w:val="24"/>
                <w:highlight w:val="none"/>
                <w:lang w:eastAsia="zh-CN"/>
              </w:rPr>
            </w:pPr>
            <w:r>
              <w:rPr>
                <w:rFonts w:hint="eastAsia" w:ascii="宋体" w:hAnsi="宋体" w:cs="宋体"/>
                <w:sz w:val="24"/>
                <w:highlight w:val="none"/>
                <w:lang w:eastAsia="zh-CN"/>
              </w:rPr>
              <w:t>南通市港航事业发展中心2026年船艇机驾服务外包项目</w:t>
            </w:r>
          </w:p>
        </w:tc>
        <w:tc>
          <w:tcPr>
            <w:tcW w:w="2060" w:type="pct"/>
            <w:vAlign w:val="center"/>
          </w:tcPr>
          <w:p w14:paraId="77FD88DE">
            <w:pPr>
              <w:adjustRightInd w:val="0"/>
              <w:snapToGrid w:val="0"/>
              <w:spacing w:line="360" w:lineRule="auto"/>
              <w:jc w:val="center"/>
              <w:rPr>
                <w:rFonts w:ascii="宋体" w:hAnsi="宋体" w:cs="宋体"/>
                <w:sz w:val="24"/>
                <w:highlight w:val="none"/>
              </w:rPr>
            </w:pPr>
            <w:r>
              <w:rPr>
                <w:rFonts w:hint="eastAsia" w:ascii="宋体" w:hAnsi="宋体" w:cs="宋体"/>
                <w:sz w:val="24"/>
                <w:highlight w:val="none"/>
              </w:rPr>
              <w:t>其他未列明行业</w:t>
            </w:r>
          </w:p>
        </w:tc>
      </w:tr>
    </w:tbl>
    <w:p w14:paraId="2700078D">
      <w:pPr>
        <w:keepNext/>
        <w:keepLines/>
        <w:adjustRightInd w:val="0"/>
        <w:snapToGrid w:val="0"/>
        <w:spacing w:line="360" w:lineRule="auto"/>
        <w:ind w:firstLine="482" w:firstLineChars="200"/>
        <w:outlineLvl w:val="2"/>
        <w:rPr>
          <w:rFonts w:ascii="宋体" w:hAnsi="宋体" w:cs="宋体"/>
          <w:b/>
          <w:bCs/>
          <w:sz w:val="24"/>
          <w:highlight w:val="none"/>
        </w:rPr>
      </w:pPr>
      <w:r>
        <w:rPr>
          <w:rFonts w:hint="eastAsia" w:ascii="宋体" w:hAnsi="宋体" w:cs="宋体"/>
          <w:b/>
          <w:bCs/>
          <w:sz w:val="24"/>
          <w:highlight w:val="none"/>
        </w:rPr>
        <w:t>二、技术要求</w:t>
      </w:r>
    </w:p>
    <w:bookmarkEnd w:id="123"/>
    <w:bookmarkEnd w:id="124"/>
    <w:p w14:paraId="12152D54">
      <w:pPr>
        <w:pageBreakBefore w:val="0"/>
        <w:kinsoku/>
        <w:wordWrap/>
        <w:overflowPunct/>
        <w:topLinePunct w:val="0"/>
        <w:autoSpaceDE/>
        <w:autoSpaceDN/>
        <w:bidi w:val="0"/>
        <w:adjustRightInd/>
        <w:snapToGrid/>
        <w:spacing w:line="360" w:lineRule="auto"/>
        <w:ind w:firstLine="482" w:firstLineChars="200"/>
        <w:textAlignment w:val="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w:t>
      </w:r>
      <w:r>
        <w:rPr>
          <w:rFonts w:hint="eastAsia" w:ascii="宋体" w:hAnsi="宋体" w:cs="宋体"/>
          <w:b/>
          <w:bCs/>
          <w:sz w:val="24"/>
          <w:szCs w:val="24"/>
          <w:highlight w:val="none"/>
          <w:lang w:val="en-US" w:eastAsia="zh-CN"/>
        </w:rPr>
        <w:t>一</w:t>
      </w:r>
      <w:r>
        <w:rPr>
          <w:rFonts w:hint="eastAsia" w:ascii="宋体" w:hAnsi="宋体" w:eastAsia="宋体" w:cs="宋体"/>
          <w:b/>
          <w:bCs/>
          <w:sz w:val="24"/>
          <w:szCs w:val="24"/>
          <w:highlight w:val="none"/>
          <w:lang w:val="en-US" w:eastAsia="zh-CN"/>
        </w:rPr>
        <w:t>）</w:t>
      </w:r>
      <w:r>
        <w:rPr>
          <w:rFonts w:hint="eastAsia" w:ascii="宋体" w:hAnsi="宋体" w:cs="宋体"/>
          <w:b/>
          <w:bCs/>
          <w:sz w:val="24"/>
          <w:szCs w:val="24"/>
          <w:highlight w:val="none"/>
          <w:lang w:val="en-US" w:eastAsia="zh-CN"/>
        </w:rPr>
        <w:t>服务说明</w:t>
      </w:r>
    </w:p>
    <w:p w14:paraId="65C13210">
      <w:pPr>
        <w:spacing w:line="360" w:lineRule="auto"/>
        <w:ind w:firstLine="472" w:firstLineChars="0"/>
        <w:jc w:val="left"/>
        <w:rPr>
          <w:rFonts w:hint="eastAsia" w:ascii="宋体" w:hAnsi="宋体" w:eastAsia="宋体" w:cs="宋体"/>
          <w:bCs/>
          <w:sz w:val="24"/>
          <w:szCs w:val="22"/>
          <w:highlight w:val="none"/>
        </w:rPr>
      </w:pPr>
      <w:r>
        <w:rPr>
          <w:rFonts w:hint="eastAsia" w:ascii="宋体" w:hAnsi="宋体" w:eastAsia="宋体" w:cs="宋体"/>
          <w:bCs/>
          <w:sz w:val="24"/>
          <w:szCs w:val="22"/>
          <w:highlight w:val="none"/>
        </w:rPr>
        <w:t>为进一步落实好全系统水上巡航、船闸排档和应急等工作任务，保障船艇有效运转，拟对船艇机驾</w:t>
      </w:r>
      <w:r>
        <w:rPr>
          <w:rFonts w:hint="eastAsia" w:ascii="宋体" w:hAnsi="宋体" w:eastAsia="宋体" w:cs="宋体"/>
          <w:bCs/>
          <w:sz w:val="24"/>
          <w:szCs w:val="22"/>
          <w:highlight w:val="none"/>
          <w:lang w:val="en-US" w:eastAsia="zh-CN"/>
        </w:rPr>
        <w:t>服务进行外包</w:t>
      </w:r>
      <w:r>
        <w:rPr>
          <w:rFonts w:hint="eastAsia" w:ascii="宋体" w:hAnsi="宋体" w:eastAsia="宋体" w:cs="宋体"/>
          <w:bCs/>
          <w:sz w:val="24"/>
          <w:szCs w:val="22"/>
          <w:highlight w:val="none"/>
        </w:rPr>
        <w:t>。船艇机驾人员共计1</w:t>
      </w:r>
      <w:r>
        <w:rPr>
          <w:rFonts w:hint="eastAsia" w:ascii="宋体" w:hAnsi="宋体" w:eastAsia="宋体" w:cs="宋体"/>
          <w:bCs/>
          <w:sz w:val="24"/>
          <w:szCs w:val="22"/>
          <w:highlight w:val="none"/>
          <w:lang w:val="en-US" w:eastAsia="zh-CN"/>
        </w:rPr>
        <w:t>8</w:t>
      </w:r>
      <w:r>
        <w:rPr>
          <w:rFonts w:hint="eastAsia" w:ascii="宋体" w:hAnsi="宋体" w:eastAsia="宋体" w:cs="宋体"/>
          <w:bCs/>
          <w:sz w:val="24"/>
          <w:szCs w:val="22"/>
          <w:highlight w:val="none"/>
        </w:rPr>
        <w:t>名（在原有基础上增加九圩港</w:t>
      </w:r>
      <w:r>
        <w:rPr>
          <w:rFonts w:hint="eastAsia" w:ascii="宋体" w:hAnsi="宋体" w:eastAsia="宋体" w:cs="宋体"/>
          <w:bCs/>
          <w:sz w:val="24"/>
          <w:szCs w:val="22"/>
          <w:highlight w:val="none"/>
          <w:lang w:val="en-US" w:eastAsia="zh-CN"/>
        </w:rPr>
        <w:t>船闸</w:t>
      </w:r>
      <w:r>
        <w:rPr>
          <w:rFonts w:hint="eastAsia" w:ascii="宋体" w:hAnsi="宋体" w:eastAsia="宋体" w:cs="宋体"/>
          <w:bCs/>
          <w:sz w:val="24"/>
          <w:szCs w:val="22"/>
          <w:highlight w:val="none"/>
        </w:rPr>
        <w:t>1名轮机、南通船闸1名驾驶+1名轮机</w:t>
      </w:r>
      <w:r>
        <w:rPr>
          <w:rFonts w:hint="eastAsia" w:ascii="宋体" w:hAnsi="宋体" w:eastAsia="宋体" w:cs="宋体"/>
          <w:bCs/>
          <w:sz w:val="24"/>
          <w:szCs w:val="22"/>
          <w:highlight w:val="none"/>
          <w:lang w:eastAsia="zh-CN"/>
        </w:rPr>
        <w:t>、</w:t>
      </w:r>
      <w:r>
        <w:rPr>
          <w:rFonts w:hint="eastAsia" w:ascii="宋体" w:hAnsi="宋体" w:eastAsia="宋体" w:cs="宋体"/>
          <w:bCs/>
          <w:sz w:val="24"/>
          <w:szCs w:val="22"/>
          <w:highlight w:val="none"/>
          <w:lang w:val="en-US" w:eastAsia="zh-CN"/>
        </w:rPr>
        <w:t>海安船闸</w:t>
      </w:r>
      <w:r>
        <w:rPr>
          <w:rFonts w:hint="eastAsia" w:ascii="宋体" w:hAnsi="宋体" w:eastAsia="宋体" w:cs="宋体"/>
          <w:bCs/>
          <w:sz w:val="24"/>
          <w:szCs w:val="22"/>
          <w:highlight w:val="none"/>
        </w:rPr>
        <w:t>1名驾驶+1名轮机）。</w:t>
      </w:r>
    </w:p>
    <w:p w14:paraId="79C14BB5">
      <w:pPr>
        <w:spacing w:line="360" w:lineRule="auto"/>
        <w:ind w:firstLine="472" w:firstLineChars="0"/>
        <w:jc w:val="left"/>
        <w:rPr>
          <w:rFonts w:hint="eastAsia" w:ascii="宋体" w:hAnsi="宋体" w:eastAsia="宋体" w:cs="宋体"/>
          <w:bCs/>
          <w:sz w:val="24"/>
          <w:szCs w:val="22"/>
          <w:highlight w:val="none"/>
        </w:rPr>
      </w:pPr>
      <w:r>
        <w:rPr>
          <w:rFonts w:hint="eastAsia" w:ascii="宋体" w:hAnsi="宋体" w:eastAsia="宋体" w:cs="宋体"/>
          <w:bCs/>
          <w:sz w:val="24"/>
          <w:szCs w:val="22"/>
          <w:highlight w:val="none"/>
        </w:rPr>
        <w:t>对市区、通州、海门、启东分中心进行船艇集中管理，由通州港航分中心具体实施</w:t>
      </w:r>
      <w:r>
        <w:rPr>
          <w:rFonts w:hint="eastAsia" w:ascii="宋体" w:hAnsi="宋体" w:eastAsia="宋体" w:cs="宋体"/>
          <w:bCs/>
          <w:sz w:val="24"/>
          <w:szCs w:val="22"/>
          <w:highlight w:val="none"/>
          <w:lang w:eastAsia="zh-CN"/>
        </w:rPr>
        <w:t>，</w:t>
      </w:r>
      <w:r>
        <w:rPr>
          <w:rFonts w:hint="eastAsia" w:ascii="宋体" w:hAnsi="宋体" w:eastAsia="宋体" w:cs="宋体"/>
          <w:bCs/>
          <w:sz w:val="24"/>
          <w:szCs w:val="22"/>
          <w:highlight w:val="none"/>
        </w:rPr>
        <w:t>人员统一管理；对通州（</w:t>
      </w:r>
      <w:r>
        <w:rPr>
          <w:rFonts w:hint="eastAsia" w:ascii="宋体" w:hAnsi="宋体" w:cs="宋体"/>
          <w:bCs/>
          <w:sz w:val="24"/>
          <w:szCs w:val="22"/>
          <w:highlight w:val="none"/>
          <w:lang w:eastAsia="zh-CN"/>
        </w:rPr>
        <w:t>苏港航通306</w:t>
      </w:r>
      <w:r>
        <w:rPr>
          <w:rFonts w:hint="eastAsia" w:ascii="宋体" w:hAnsi="宋体" w:eastAsia="宋体" w:cs="宋体"/>
          <w:bCs/>
          <w:sz w:val="24"/>
          <w:szCs w:val="22"/>
          <w:highlight w:val="none"/>
        </w:rPr>
        <w:t>）、海门（</w:t>
      </w:r>
      <w:r>
        <w:rPr>
          <w:rFonts w:hint="eastAsia" w:ascii="宋体" w:hAnsi="宋体" w:cs="宋体"/>
          <w:bCs/>
          <w:sz w:val="24"/>
          <w:szCs w:val="22"/>
          <w:highlight w:val="none"/>
          <w:lang w:eastAsia="zh-CN"/>
        </w:rPr>
        <w:t>苏港航通302</w:t>
      </w:r>
      <w:r>
        <w:rPr>
          <w:rFonts w:hint="eastAsia" w:ascii="宋体" w:hAnsi="宋体" w:eastAsia="宋体" w:cs="宋体"/>
          <w:bCs/>
          <w:sz w:val="24"/>
          <w:szCs w:val="22"/>
          <w:highlight w:val="none"/>
        </w:rPr>
        <w:t>）、启东（</w:t>
      </w:r>
      <w:r>
        <w:rPr>
          <w:rFonts w:hint="eastAsia" w:ascii="宋体" w:hAnsi="宋体" w:cs="宋体"/>
          <w:bCs/>
          <w:sz w:val="24"/>
          <w:szCs w:val="22"/>
          <w:highlight w:val="none"/>
          <w:lang w:eastAsia="zh-CN"/>
        </w:rPr>
        <w:t>苏港航通303</w:t>
      </w:r>
      <w:r>
        <w:rPr>
          <w:rFonts w:hint="eastAsia" w:ascii="宋体" w:hAnsi="宋体" w:eastAsia="宋体" w:cs="宋体"/>
          <w:bCs/>
          <w:sz w:val="24"/>
          <w:szCs w:val="22"/>
          <w:highlight w:val="none"/>
        </w:rPr>
        <w:t>）3艘船艇日常养护实施集中管理；五个船闸和</w:t>
      </w:r>
      <w:r>
        <w:rPr>
          <w:rFonts w:hint="eastAsia" w:ascii="宋体" w:hAnsi="宋体" w:eastAsia="宋体" w:cs="宋体"/>
          <w:bCs/>
          <w:sz w:val="24"/>
          <w:szCs w:val="22"/>
          <w:highlight w:val="none"/>
          <w:lang w:val="en-US" w:eastAsia="zh-CN"/>
        </w:rPr>
        <w:t>海安、</w:t>
      </w:r>
      <w:r>
        <w:rPr>
          <w:rFonts w:hint="eastAsia" w:ascii="宋体" w:hAnsi="宋体" w:eastAsia="宋体" w:cs="宋体"/>
          <w:bCs/>
          <w:sz w:val="24"/>
          <w:szCs w:val="22"/>
          <w:highlight w:val="none"/>
        </w:rPr>
        <w:t>如皋分中心服务人员自行管理；市中心安全机务科进行指导。</w:t>
      </w:r>
    </w:p>
    <w:p w14:paraId="4F303BC4">
      <w:pPr>
        <w:spacing w:line="360" w:lineRule="auto"/>
        <w:ind w:firstLine="471"/>
        <w:rPr>
          <w:rFonts w:ascii="宋体" w:hAnsi="宋体" w:cs="宋体"/>
          <w:b/>
          <w:sz w:val="24"/>
          <w:highlight w:val="none"/>
        </w:rPr>
      </w:pPr>
      <w:r>
        <w:rPr>
          <w:rFonts w:hint="eastAsia" w:ascii="宋体" w:hAnsi="宋体" w:eastAsia="宋体" w:cs="宋体"/>
          <w:b/>
          <w:bCs/>
          <w:sz w:val="24"/>
          <w:szCs w:val="24"/>
          <w:highlight w:val="none"/>
          <w:lang w:val="en-US" w:eastAsia="zh-CN"/>
        </w:rPr>
        <w:t>（</w:t>
      </w:r>
      <w:r>
        <w:rPr>
          <w:rFonts w:hint="eastAsia" w:ascii="宋体" w:hAnsi="宋体" w:cs="宋体"/>
          <w:b/>
          <w:bCs/>
          <w:sz w:val="24"/>
          <w:szCs w:val="24"/>
          <w:highlight w:val="none"/>
          <w:lang w:val="en-US" w:eastAsia="zh-CN"/>
        </w:rPr>
        <w:t>二</w:t>
      </w:r>
      <w:r>
        <w:rPr>
          <w:rFonts w:hint="eastAsia" w:ascii="宋体" w:hAnsi="宋体" w:eastAsia="宋体" w:cs="宋体"/>
          <w:b/>
          <w:bCs/>
          <w:sz w:val="24"/>
          <w:szCs w:val="24"/>
          <w:highlight w:val="none"/>
          <w:lang w:val="en-US" w:eastAsia="zh-CN"/>
        </w:rPr>
        <w:t>）</w:t>
      </w:r>
      <w:r>
        <w:rPr>
          <w:rFonts w:hint="eastAsia" w:ascii="宋体" w:hAnsi="宋体" w:cs="宋体"/>
          <w:b/>
          <w:sz w:val="24"/>
          <w:highlight w:val="none"/>
        </w:rPr>
        <w:t>服务要求</w:t>
      </w:r>
    </w:p>
    <w:p w14:paraId="4C3A2759">
      <w:pPr>
        <w:spacing w:line="360" w:lineRule="auto"/>
        <w:ind w:firstLine="480" w:firstLineChars="0"/>
        <w:rPr>
          <w:rFonts w:hint="eastAsia" w:ascii="宋体" w:hAnsi="宋体" w:eastAsia="宋体" w:cs="宋体"/>
          <w:b w:val="0"/>
          <w:bCs w:val="0"/>
          <w:sz w:val="24"/>
          <w:szCs w:val="22"/>
          <w:highlight w:val="none"/>
        </w:rPr>
      </w:pPr>
      <w:r>
        <w:rPr>
          <w:rFonts w:hint="eastAsia" w:ascii="宋体" w:hAnsi="宋体" w:eastAsia="宋体" w:cs="宋体"/>
          <w:b w:val="0"/>
          <w:bCs w:val="0"/>
          <w:sz w:val="24"/>
          <w:szCs w:val="22"/>
          <w:highlight w:val="none"/>
        </w:rPr>
        <w:t>1.配置标准</w:t>
      </w:r>
    </w:p>
    <w:p w14:paraId="3B6FCDD6">
      <w:pPr>
        <w:spacing w:line="360" w:lineRule="auto"/>
        <w:ind w:firstLine="480" w:firstLineChars="0"/>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rPr>
        <w:t>口门船闸和海安船闸</w:t>
      </w:r>
      <w:r>
        <w:rPr>
          <w:rFonts w:hint="eastAsia" w:ascii="宋体" w:hAnsi="宋体" w:eastAsia="宋体" w:cs="宋体"/>
          <w:sz w:val="24"/>
          <w:szCs w:val="22"/>
          <w:highlight w:val="none"/>
          <w:lang w:eastAsia="zh-CN"/>
        </w:rPr>
        <w:t>（</w:t>
      </w:r>
      <w:r>
        <w:rPr>
          <w:rFonts w:hint="eastAsia" w:ascii="宋体" w:hAnsi="宋体" w:eastAsia="宋体" w:cs="宋体"/>
          <w:sz w:val="24"/>
          <w:szCs w:val="22"/>
          <w:highlight w:val="none"/>
          <w:lang w:val="en-US" w:eastAsia="zh-CN"/>
        </w:rPr>
        <w:t>双线）</w:t>
      </w:r>
      <w:r>
        <w:rPr>
          <w:rFonts w:hint="eastAsia" w:ascii="宋体" w:hAnsi="宋体" w:eastAsia="宋体" w:cs="宋体"/>
          <w:sz w:val="24"/>
          <w:szCs w:val="22"/>
          <w:highlight w:val="none"/>
        </w:rPr>
        <w:t>2名驾驶、2名轮机；</w:t>
      </w:r>
      <w:r>
        <w:rPr>
          <w:rFonts w:hint="eastAsia" w:ascii="宋体" w:hAnsi="宋体" w:eastAsia="宋体" w:cs="宋体"/>
          <w:sz w:val="24"/>
          <w:szCs w:val="22"/>
          <w:highlight w:val="none"/>
          <w:lang w:val="en-US" w:eastAsia="zh-CN"/>
        </w:rPr>
        <w:t>吕四</w:t>
      </w:r>
      <w:r>
        <w:rPr>
          <w:rFonts w:hint="eastAsia" w:ascii="宋体" w:hAnsi="宋体" w:eastAsia="宋体" w:cs="宋体"/>
          <w:sz w:val="24"/>
          <w:szCs w:val="22"/>
          <w:highlight w:val="none"/>
        </w:rPr>
        <w:t>船闸1名驾驶、1名轮机。</w:t>
      </w:r>
      <w:r>
        <w:rPr>
          <w:rFonts w:hint="eastAsia" w:ascii="宋体" w:hAnsi="宋体" w:eastAsia="宋体" w:cs="宋体"/>
          <w:sz w:val="24"/>
          <w:szCs w:val="22"/>
          <w:highlight w:val="none"/>
          <w:lang w:val="en-US" w:eastAsia="zh-CN"/>
        </w:rPr>
        <w:t>分中心</w:t>
      </w:r>
      <w:r>
        <w:rPr>
          <w:rFonts w:hint="eastAsia" w:ascii="宋体" w:hAnsi="宋体" w:eastAsia="宋体" w:cs="宋体"/>
          <w:sz w:val="24"/>
          <w:szCs w:val="22"/>
          <w:highlight w:val="none"/>
        </w:rPr>
        <w:t>1名驾驶、1名轮机</w:t>
      </w:r>
      <w:r>
        <w:rPr>
          <w:rFonts w:hint="eastAsia" w:ascii="宋体" w:hAnsi="宋体" w:eastAsia="宋体" w:cs="宋体"/>
          <w:sz w:val="24"/>
          <w:szCs w:val="22"/>
          <w:highlight w:val="none"/>
          <w:lang w:eastAsia="zh-CN"/>
        </w:rPr>
        <w:t>（</w:t>
      </w:r>
      <w:r>
        <w:rPr>
          <w:rFonts w:hint="eastAsia" w:ascii="宋体" w:hAnsi="宋体" w:eastAsia="宋体" w:cs="宋体"/>
          <w:sz w:val="24"/>
          <w:szCs w:val="22"/>
          <w:highlight w:val="none"/>
          <w:lang w:val="en-US" w:eastAsia="zh-CN"/>
        </w:rPr>
        <w:t>集中管理的分中心除外）。</w:t>
      </w:r>
    </w:p>
    <w:p w14:paraId="2F567B1D">
      <w:pPr>
        <w:spacing w:line="360" w:lineRule="auto"/>
        <w:ind w:firstLine="480" w:firstLineChars="0"/>
        <w:rPr>
          <w:rFonts w:hint="eastAsia" w:ascii="宋体" w:hAnsi="宋体" w:eastAsia="宋体" w:cs="宋体"/>
          <w:b w:val="0"/>
          <w:bCs w:val="0"/>
          <w:sz w:val="24"/>
          <w:szCs w:val="22"/>
          <w:highlight w:val="none"/>
        </w:rPr>
      </w:pPr>
      <w:r>
        <w:rPr>
          <w:rFonts w:hint="eastAsia" w:ascii="宋体" w:hAnsi="宋体" w:eastAsia="宋体" w:cs="宋体"/>
          <w:b w:val="0"/>
          <w:bCs w:val="0"/>
          <w:sz w:val="24"/>
          <w:szCs w:val="22"/>
          <w:highlight w:val="none"/>
        </w:rPr>
        <w:t>2.工作时间</w:t>
      </w:r>
    </w:p>
    <w:p w14:paraId="55712564">
      <w:pPr>
        <w:spacing w:line="360" w:lineRule="auto"/>
        <w:ind w:firstLine="480" w:firstLineChars="0"/>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rPr>
        <w:t>口门船闸和海安船闸两班倒，上班12个小时，应急12个小时；吕四船闸、分中心常日班，其余时间应急。</w:t>
      </w:r>
    </w:p>
    <w:p w14:paraId="6BA03EE3">
      <w:pPr>
        <w:spacing w:line="360" w:lineRule="auto"/>
        <w:ind w:firstLine="480" w:firstLineChars="0"/>
        <w:rPr>
          <w:rFonts w:hint="eastAsia" w:ascii="宋体" w:hAnsi="宋体" w:eastAsia="宋体" w:cs="宋体"/>
          <w:b w:val="0"/>
          <w:bCs w:val="0"/>
          <w:sz w:val="24"/>
          <w:szCs w:val="22"/>
          <w:highlight w:val="none"/>
        </w:rPr>
      </w:pPr>
      <w:r>
        <w:rPr>
          <w:rFonts w:hint="eastAsia" w:ascii="宋体" w:hAnsi="宋体" w:eastAsia="宋体" w:cs="宋体"/>
          <w:b w:val="0"/>
          <w:bCs w:val="0"/>
          <w:sz w:val="24"/>
          <w:szCs w:val="22"/>
          <w:highlight w:val="none"/>
          <w:lang w:val="en-US" w:eastAsia="zh-CN"/>
        </w:rPr>
        <w:t>3</w:t>
      </w:r>
      <w:r>
        <w:rPr>
          <w:rFonts w:hint="eastAsia" w:ascii="宋体" w:hAnsi="宋体" w:eastAsia="宋体" w:cs="宋体"/>
          <w:b w:val="0"/>
          <w:bCs w:val="0"/>
          <w:sz w:val="24"/>
          <w:szCs w:val="22"/>
          <w:highlight w:val="none"/>
        </w:rPr>
        <w:t>.工作地点</w:t>
      </w:r>
    </w:p>
    <w:tbl>
      <w:tblPr>
        <w:tblStyle w:val="4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6"/>
        <w:gridCol w:w="636"/>
        <w:gridCol w:w="562"/>
        <w:gridCol w:w="698"/>
        <w:gridCol w:w="562"/>
        <w:gridCol w:w="562"/>
        <w:gridCol w:w="562"/>
        <w:gridCol w:w="698"/>
        <w:gridCol w:w="698"/>
        <w:gridCol w:w="698"/>
        <w:gridCol w:w="698"/>
        <w:gridCol w:w="698"/>
        <w:gridCol w:w="698"/>
        <w:gridCol w:w="698"/>
        <w:gridCol w:w="636"/>
      </w:tblGrid>
      <w:tr w14:paraId="5E0BD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8"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A43A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部门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BABB1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南通</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船闸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A807F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九圩港</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船闸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8394F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焦港</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船闸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38F08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海安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船闸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6A4B7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吕四</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船闸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A40A3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市区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分中心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EEDAB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海安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分中心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7B451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如皋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分中心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B34A9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如东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分中心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3F6B5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通州</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分中心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83921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海门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分中心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AF260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启东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分中心</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08D4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合计</w:t>
            </w:r>
          </w:p>
        </w:tc>
      </w:tr>
      <w:tr w14:paraId="50013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1DDC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总人数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C669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426A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BAAF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D50C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5168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D5D21">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2651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C2B1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5EE65">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0CB4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8C911">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18687">
            <w:pPr>
              <w:jc w:val="center"/>
              <w:rPr>
                <w:rFonts w:hint="eastAsia" w:ascii="宋体" w:hAnsi="宋体" w:eastAsia="宋体" w:cs="宋体"/>
                <w:i w:val="0"/>
                <w:iCs w:val="0"/>
                <w:color w:val="000000"/>
                <w:sz w:val="21"/>
                <w:szCs w:val="21"/>
                <w:highlight w:val="none"/>
                <w:u w:val="none"/>
              </w:rPr>
            </w:pP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DD2F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w:t>
            </w:r>
          </w:p>
        </w:tc>
      </w:tr>
      <w:tr w14:paraId="155BE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7CC3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工种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5C3C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轮机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BC8C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1323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4114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507A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D9CF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A7607">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B8EC8">
            <w:pPr>
              <w:jc w:val="center"/>
              <w:rPr>
                <w:rFonts w:hint="eastAsia" w:ascii="宋体" w:hAnsi="宋体" w:eastAsia="宋体" w:cs="宋体"/>
                <w:i w:val="0"/>
                <w:iCs w:val="0"/>
                <w:color w:val="000000"/>
                <w:sz w:val="21"/>
                <w:szCs w:val="21"/>
                <w:highlight w:val="none"/>
                <w:u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200E7">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0108F">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6AE9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2C274">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459D9">
            <w:pPr>
              <w:jc w:val="center"/>
              <w:rPr>
                <w:rFonts w:hint="eastAsia" w:ascii="宋体" w:hAnsi="宋体" w:eastAsia="宋体" w:cs="宋体"/>
                <w:i w:val="0"/>
                <w:iCs w:val="0"/>
                <w:color w:val="000000"/>
                <w:sz w:val="21"/>
                <w:szCs w:val="21"/>
                <w:highlight w:val="none"/>
                <w:u w:val="none"/>
              </w:rPr>
            </w:pP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6740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r>
      <w:tr w14:paraId="24D79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DD035">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9887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驾驶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60BD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A3E05">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616E8">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F859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B2CD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EF0D2">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E343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278F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3ADF4">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08DB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A3115">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6CA57">
            <w:pPr>
              <w:jc w:val="center"/>
              <w:rPr>
                <w:rFonts w:hint="eastAsia" w:ascii="宋体" w:hAnsi="宋体" w:eastAsia="宋体" w:cs="宋体"/>
                <w:i w:val="0"/>
                <w:iCs w:val="0"/>
                <w:color w:val="000000"/>
                <w:sz w:val="21"/>
                <w:szCs w:val="21"/>
                <w:highlight w:val="none"/>
                <w:u w:val="none"/>
              </w:rPr>
            </w:pP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900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r>
    </w:tbl>
    <w:p w14:paraId="583F176E">
      <w:pPr>
        <w:spacing w:line="360" w:lineRule="auto"/>
        <w:ind w:firstLine="480" w:firstLineChars="0"/>
        <w:rPr>
          <w:rFonts w:hint="eastAsia" w:ascii="宋体" w:hAnsi="宋体" w:eastAsia="宋体" w:cs="宋体"/>
          <w:b w:val="0"/>
          <w:bCs w:val="0"/>
          <w:sz w:val="24"/>
          <w:szCs w:val="22"/>
          <w:highlight w:val="none"/>
        </w:rPr>
      </w:pPr>
      <w:r>
        <w:rPr>
          <w:rFonts w:hint="eastAsia" w:ascii="宋体" w:hAnsi="宋体" w:eastAsia="宋体" w:cs="宋体"/>
          <w:b w:val="0"/>
          <w:bCs w:val="0"/>
          <w:sz w:val="24"/>
          <w:szCs w:val="22"/>
          <w:highlight w:val="none"/>
          <w:lang w:val="en-US" w:eastAsia="zh-CN"/>
        </w:rPr>
        <w:t>4</w:t>
      </w:r>
      <w:r>
        <w:rPr>
          <w:rFonts w:hint="eastAsia" w:ascii="宋体" w:hAnsi="宋体" w:eastAsia="宋体" w:cs="宋体"/>
          <w:b w:val="0"/>
          <w:bCs w:val="0"/>
          <w:sz w:val="24"/>
          <w:szCs w:val="22"/>
          <w:highlight w:val="none"/>
        </w:rPr>
        <w:t>.工作内容</w:t>
      </w:r>
    </w:p>
    <w:p w14:paraId="661A1C05">
      <w:pPr>
        <w:spacing w:line="360" w:lineRule="auto"/>
        <w:ind w:firstLine="480" w:firstLineChars="0"/>
        <w:rPr>
          <w:rFonts w:hint="eastAsia" w:ascii="宋体" w:hAnsi="宋体" w:eastAsia="宋体" w:cs="宋体"/>
          <w:sz w:val="24"/>
          <w:szCs w:val="22"/>
          <w:highlight w:val="none"/>
        </w:rPr>
      </w:pPr>
      <w:r>
        <w:rPr>
          <w:rFonts w:hint="eastAsia" w:ascii="宋体" w:hAnsi="宋体" w:eastAsia="宋体" w:cs="宋体"/>
          <w:sz w:val="24"/>
          <w:szCs w:val="22"/>
          <w:highlight w:val="none"/>
        </w:rPr>
        <w:t>在通州集中管理服人员负责市区、通州、海门、启东分中心所属</w:t>
      </w:r>
      <w:r>
        <w:rPr>
          <w:rFonts w:hint="eastAsia" w:ascii="宋体" w:hAnsi="宋体" w:cs="宋体"/>
          <w:sz w:val="24"/>
          <w:szCs w:val="22"/>
          <w:highlight w:val="none"/>
          <w:lang w:eastAsia="zh-CN"/>
        </w:rPr>
        <w:t>苏港航通301、苏港航通001</w:t>
      </w:r>
      <w:r>
        <w:rPr>
          <w:rFonts w:hint="eastAsia" w:ascii="宋体" w:hAnsi="宋体" w:eastAsia="宋体" w:cs="宋体"/>
          <w:sz w:val="24"/>
          <w:szCs w:val="22"/>
          <w:highlight w:val="none"/>
        </w:rPr>
        <w:t>、</w:t>
      </w:r>
      <w:r>
        <w:rPr>
          <w:rFonts w:hint="eastAsia" w:ascii="宋体" w:hAnsi="宋体" w:cs="宋体"/>
          <w:sz w:val="24"/>
          <w:szCs w:val="22"/>
          <w:highlight w:val="none"/>
          <w:lang w:eastAsia="zh-CN"/>
        </w:rPr>
        <w:t>苏港航通306</w:t>
      </w:r>
      <w:r>
        <w:rPr>
          <w:rFonts w:hint="eastAsia" w:ascii="宋体" w:hAnsi="宋体" w:eastAsia="宋体" w:cs="宋体"/>
          <w:sz w:val="24"/>
          <w:szCs w:val="22"/>
          <w:highlight w:val="none"/>
        </w:rPr>
        <w:t>、</w:t>
      </w:r>
      <w:r>
        <w:rPr>
          <w:rFonts w:hint="eastAsia" w:ascii="宋体" w:hAnsi="宋体" w:cs="宋体"/>
          <w:sz w:val="24"/>
          <w:szCs w:val="22"/>
          <w:highlight w:val="none"/>
          <w:lang w:eastAsia="zh-CN"/>
        </w:rPr>
        <w:t>苏港航通302</w:t>
      </w:r>
      <w:r>
        <w:rPr>
          <w:rFonts w:hint="eastAsia" w:ascii="宋体" w:hAnsi="宋体" w:eastAsia="宋体" w:cs="宋体"/>
          <w:sz w:val="24"/>
          <w:szCs w:val="22"/>
          <w:highlight w:val="none"/>
        </w:rPr>
        <w:t>、</w:t>
      </w:r>
      <w:r>
        <w:rPr>
          <w:rFonts w:hint="eastAsia" w:ascii="宋体" w:hAnsi="宋体" w:cs="宋体"/>
          <w:sz w:val="24"/>
          <w:szCs w:val="22"/>
          <w:highlight w:val="none"/>
          <w:lang w:eastAsia="zh-CN"/>
        </w:rPr>
        <w:t>苏港航通303</w:t>
      </w:r>
      <w:r>
        <w:rPr>
          <w:rFonts w:hint="eastAsia" w:ascii="宋体" w:hAnsi="宋体" w:eastAsia="宋体" w:cs="宋体"/>
          <w:sz w:val="24"/>
          <w:szCs w:val="22"/>
          <w:highlight w:val="none"/>
        </w:rPr>
        <w:t>共5艘船艇在执行巡航任务过程中的驾驶及轮机保障工作；负责通州、海门、启东分中心所属</w:t>
      </w:r>
      <w:r>
        <w:rPr>
          <w:rFonts w:hint="eastAsia" w:ascii="宋体" w:hAnsi="宋体" w:cs="宋体"/>
          <w:sz w:val="24"/>
          <w:szCs w:val="22"/>
          <w:highlight w:val="none"/>
          <w:lang w:eastAsia="zh-CN"/>
        </w:rPr>
        <w:t>苏港航通306</w:t>
      </w:r>
      <w:r>
        <w:rPr>
          <w:rFonts w:hint="eastAsia" w:ascii="宋体" w:hAnsi="宋体" w:eastAsia="宋体" w:cs="宋体"/>
          <w:sz w:val="24"/>
          <w:szCs w:val="22"/>
          <w:highlight w:val="none"/>
        </w:rPr>
        <w:t>、</w:t>
      </w:r>
      <w:r>
        <w:rPr>
          <w:rFonts w:hint="eastAsia" w:ascii="宋体" w:hAnsi="宋体" w:cs="宋体"/>
          <w:sz w:val="24"/>
          <w:szCs w:val="22"/>
          <w:highlight w:val="none"/>
          <w:lang w:eastAsia="zh-CN"/>
        </w:rPr>
        <w:t>苏港航通302</w:t>
      </w:r>
      <w:r>
        <w:rPr>
          <w:rFonts w:hint="eastAsia" w:ascii="宋体" w:hAnsi="宋体" w:eastAsia="宋体" w:cs="宋体"/>
          <w:sz w:val="24"/>
          <w:szCs w:val="22"/>
          <w:highlight w:val="none"/>
        </w:rPr>
        <w:t>、</w:t>
      </w:r>
      <w:r>
        <w:rPr>
          <w:rFonts w:hint="eastAsia" w:ascii="宋体" w:hAnsi="宋体" w:cs="宋体"/>
          <w:sz w:val="24"/>
          <w:szCs w:val="22"/>
          <w:highlight w:val="none"/>
          <w:lang w:eastAsia="zh-CN"/>
        </w:rPr>
        <w:t>苏港航通303</w:t>
      </w:r>
      <w:r>
        <w:rPr>
          <w:rFonts w:hint="eastAsia" w:ascii="宋体" w:hAnsi="宋体" w:eastAsia="宋体" w:cs="宋体"/>
          <w:sz w:val="24"/>
          <w:szCs w:val="22"/>
          <w:highlight w:val="none"/>
        </w:rPr>
        <w:t>共3艘船艇的日常维护、轮机保养及维修工作（不含配件费用）。</w:t>
      </w:r>
    </w:p>
    <w:p w14:paraId="510719C7">
      <w:pPr>
        <w:spacing w:line="360" w:lineRule="auto"/>
        <w:ind w:firstLine="480" w:firstLineChars="0"/>
        <w:jc w:val="left"/>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rPr>
        <w:t>五个船闸和海安、如皋分中心服务人员根据安排负责辖区工作任务，轮机人员负责执行任务过程中的轮机保障及船艇日常维护保养及维修工作（不含配件费用）</w:t>
      </w:r>
      <w:r>
        <w:rPr>
          <w:rFonts w:hint="eastAsia" w:ascii="宋体" w:hAnsi="宋体" w:cs="宋体"/>
          <w:sz w:val="24"/>
          <w:szCs w:val="22"/>
          <w:highlight w:val="none"/>
          <w:lang w:eastAsia="zh-CN"/>
        </w:rPr>
        <w:t>。</w:t>
      </w:r>
    </w:p>
    <w:p w14:paraId="038DDB41">
      <w:pPr>
        <w:spacing w:line="360" w:lineRule="auto"/>
        <w:ind w:firstLine="480" w:firstLineChars="0"/>
        <w:jc w:val="left"/>
        <w:rPr>
          <w:rFonts w:hint="eastAsia" w:ascii="宋体" w:hAnsi="宋体" w:eastAsia="宋体" w:cs="宋体"/>
          <w:b w:val="0"/>
          <w:bCs w:val="0"/>
          <w:sz w:val="24"/>
          <w:szCs w:val="22"/>
          <w:highlight w:val="none"/>
        </w:rPr>
      </w:pPr>
      <w:r>
        <w:rPr>
          <w:rFonts w:hint="eastAsia" w:ascii="宋体" w:hAnsi="宋体" w:eastAsia="宋体" w:cs="宋体"/>
          <w:b w:val="0"/>
          <w:bCs w:val="0"/>
          <w:sz w:val="24"/>
          <w:szCs w:val="22"/>
          <w:highlight w:val="none"/>
          <w:lang w:val="en-US" w:eastAsia="zh-CN"/>
        </w:rPr>
        <w:t>5</w:t>
      </w:r>
      <w:r>
        <w:rPr>
          <w:rFonts w:hint="eastAsia" w:ascii="宋体" w:hAnsi="宋体" w:eastAsia="宋体" w:cs="宋体"/>
          <w:b w:val="0"/>
          <w:bCs w:val="0"/>
          <w:sz w:val="24"/>
          <w:szCs w:val="22"/>
          <w:highlight w:val="none"/>
        </w:rPr>
        <w:t>.人员要求</w:t>
      </w:r>
    </w:p>
    <w:p w14:paraId="65F04C08">
      <w:pPr>
        <w:widowControl/>
        <w:tabs>
          <w:tab w:val="left" w:pos="2415"/>
        </w:tabs>
        <w:adjustRightInd/>
        <w:snapToGrid/>
        <w:spacing w:line="360" w:lineRule="auto"/>
        <w:ind w:firstLine="480" w:firstLineChars="200"/>
        <w:jc w:val="left"/>
        <w:rPr>
          <w:rFonts w:hint="eastAsia" w:ascii="宋体" w:hAnsi="宋体" w:eastAsia="宋体" w:cs="宋体"/>
          <w:sz w:val="24"/>
          <w:szCs w:val="22"/>
          <w:highlight w:val="none"/>
        </w:rPr>
      </w:pPr>
      <w:r>
        <w:rPr>
          <w:rFonts w:hint="eastAsia" w:ascii="宋体" w:hAnsi="宋体" w:eastAsia="宋体" w:cs="宋体"/>
          <w:sz w:val="24"/>
          <w:szCs w:val="22"/>
          <w:highlight w:val="none"/>
        </w:rPr>
        <w:t>项目组要配备</w:t>
      </w:r>
      <w:r>
        <w:rPr>
          <w:rFonts w:hint="eastAsia" w:ascii="宋体" w:hAnsi="宋体" w:cs="宋体"/>
          <w:sz w:val="24"/>
          <w:szCs w:val="22"/>
          <w:highlight w:val="none"/>
          <w:lang w:val="en-US" w:eastAsia="zh-CN"/>
        </w:rPr>
        <w:t>9</w:t>
      </w:r>
      <w:r>
        <w:rPr>
          <w:rFonts w:hint="eastAsia" w:ascii="宋体" w:hAnsi="宋体" w:eastAsia="宋体" w:cs="宋体"/>
          <w:sz w:val="24"/>
          <w:szCs w:val="22"/>
          <w:highlight w:val="none"/>
        </w:rPr>
        <w:t>名不低于三类船舶驾驶人员（其中在通州分</w:t>
      </w:r>
      <w:r>
        <w:rPr>
          <w:rFonts w:hint="eastAsia" w:ascii="宋体" w:hAnsi="宋体" w:eastAsia="宋体" w:cs="宋体"/>
          <w:sz w:val="24"/>
          <w:szCs w:val="22"/>
          <w:highlight w:val="none"/>
          <w:lang w:val="en-US" w:eastAsia="zh-CN"/>
        </w:rPr>
        <w:t>中心</w:t>
      </w:r>
      <w:r>
        <w:rPr>
          <w:rFonts w:hint="eastAsia" w:ascii="宋体" w:hAnsi="宋体" w:eastAsia="宋体" w:cs="宋体"/>
          <w:sz w:val="24"/>
          <w:szCs w:val="22"/>
          <w:highlight w:val="none"/>
        </w:rPr>
        <w:t>的1名驾驶不低于二类）和</w:t>
      </w:r>
      <w:r>
        <w:rPr>
          <w:rFonts w:hint="eastAsia" w:ascii="宋体" w:hAnsi="宋体" w:cs="宋体"/>
          <w:sz w:val="24"/>
          <w:szCs w:val="22"/>
          <w:highlight w:val="none"/>
          <w:lang w:val="en-US" w:eastAsia="zh-CN"/>
        </w:rPr>
        <w:t>9</w:t>
      </w:r>
      <w:r>
        <w:rPr>
          <w:rFonts w:hint="eastAsia" w:ascii="宋体" w:hAnsi="宋体" w:eastAsia="宋体" w:cs="宋体"/>
          <w:sz w:val="24"/>
          <w:szCs w:val="22"/>
          <w:highlight w:val="none"/>
        </w:rPr>
        <w:t>名不低于三类轮机人员，年龄在18周岁（含）至60周岁（含）间，自</w:t>
      </w:r>
      <w:r>
        <w:rPr>
          <w:rFonts w:hint="eastAsia" w:ascii="宋体" w:hAnsi="宋体" w:cs="宋体"/>
          <w:sz w:val="24"/>
          <w:szCs w:val="22"/>
          <w:highlight w:val="none"/>
          <w:lang w:eastAsia="zh-CN"/>
        </w:rPr>
        <w:t>采购</w:t>
      </w:r>
      <w:r>
        <w:rPr>
          <w:rFonts w:hint="eastAsia" w:ascii="宋体" w:hAnsi="宋体" w:eastAsia="宋体" w:cs="宋体"/>
          <w:sz w:val="24"/>
          <w:szCs w:val="22"/>
          <w:highlight w:val="none"/>
        </w:rPr>
        <w:t>公告发布之日起算，并经</w:t>
      </w:r>
      <w:r>
        <w:rPr>
          <w:rFonts w:hint="eastAsia" w:ascii="宋体" w:hAnsi="宋体" w:cs="宋体"/>
          <w:sz w:val="24"/>
          <w:szCs w:val="22"/>
          <w:highlight w:val="none"/>
          <w:lang w:val="en-US" w:eastAsia="zh-CN"/>
        </w:rPr>
        <w:t>中标人</w:t>
      </w:r>
      <w:r>
        <w:rPr>
          <w:rFonts w:hint="eastAsia" w:ascii="宋体" w:hAnsi="宋体" w:eastAsia="宋体" w:cs="宋体"/>
          <w:sz w:val="24"/>
          <w:szCs w:val="22"/>
          <w:highlight w:val="none"/>
        </w:rPr>
        <w:t>组织体检合格后方可上岗。</w:t>
      </w:r>
    </w:p>
    <w:p w14:paraId="589223AE">
      <w:pPr>
        <w:pageBreakBefore w:val="0"/>
        <w:widowControl/>
        <w:tabs>
          <w:tab w:val="left" w:pos="2415"/>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sz w:val="24"/>
          <w:szCs w:val="24"/>
          <w:highlight w:val="none"/>
        </w:rPr>
      </w:pPr>
      <w:r>
        <w:rPr>
          <w:rFonts w:hint="eastAsia" w:ascii="宋体" w:hAnsi="宋体" w:eastAsia="宋体" w:cs="宋体"/>
          <w:b/>
          <w:bCs/>
          <w:sz w:val="24"/>
          <w:szCs w:val="24"/>
          <w:highlight w:val="none"/>
          <w:lang w:eastAsia="zh-CN"/>
        </w:rPr>
        <w:t>（</w:t>
      </w:r>
      <w:r>
        <w:rPr>
          <w:rFonts w:hint="eastAsia" w:ascii="宋体" w:hAnsi="宋体" w:cs="宋体"/>
          <w:b/>
          <w:bCs/>
          <w:sz w:val="24"/>
          <w:szCs w:val="24"/>
          <w:highlight w:val="none"/>
          <w:lang w:val="en-US" w:eastAsia="zh-CN"/>
        </w:rPr>
        <w:t>三</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采购标的实施的时间和地点</w:t>
      </w:r>
    </w:p>
    <w:p w14:paraId="620BCC46">
      <w:pPr>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合同履行期限：</w:t>
      </w:r>
      <w:r>
        <w:rPr>
          <w:rFonts w:hint="eastAsia" w:ascii="宋体" w:hAnsi="宋体" w:cs="宋体"/>
          <w:sz w:val="24"/>
          <w:szCs w:val="24"/>
          <w:highlight w:val="none"/>
          <w:lang w:val="en-US" w:eastAsia="zh-CN"/>
        </w:rPr>
        <w:t>服务期1年，预计开始时间为2026年4月。</w:t>
      </w:r>
    </w:p>
    <w:p w14:paraId="309E2763">
      <w:pPr>
        <w:pageBreakBefore w:val="0"/>
        <w:widowControl/>
        <w:tabs>
          <w:tab w:val="left" w:pos="2415"/>
        </w:tabs>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sz w:val="24"/>
          <w:szCs w:val="24"/>
          <w:highlight w:val="none"/>
        </w:rPr>
        <w:t>三、商务要求</w:t>
      </w:r>
      <w:r>
        <w:rPr>
          <w:rFonts w:hint="eastAsia" w:ascii="宋体" w:hAnsi="宋体" w:eastAsia="宋体" w:cs="宋体"/>
          <w:b/>
          <w:sz w:val="24"/>
          <w:szCs w:val="24"/>
          <w:highlight w:val="none"/>
        </w:rPr>
        <w:tab/>
      </w:r>
    </w:p>
    <w:p w14:paraId="49CE8B40">
      <w:pPr>
        <w:keepNext w:val="0"/>
        <w:keepLines w:val="0"/>
        <w:pageBreakBefore w:val="0"/>
        <w:widowControl/>
        <w:kinsoku/>
        <w:wordWrap/>
        <w:overflowPunct/>
        <w:topLinePunct w:val="0"/>
        <w:autoSpaceDE/>
        <w:autoSpaceDN/>
        <w:bidi w:val="0"/>
        <w:adjustRightInd/>
        <w:snapToGrid/>
        <w:spacing w:line="360" w:lineRule="auto"/>
        <w:ind w:firstLine="474" w:firstLineChars="200"/>
        <w:jc w:val="left"/>
        <w:textAlignment w:val="auto"/>
        <w:rPr>
          <w:rFonts w:hint="eastAsia" w:ascii="宋体" w:hAnsi="宋体" w:cs="宋体"/>
          <w:b/>
          <w:spacing w:val="-2"/>
          <w:sz w:val="24"/>
          <w:szCs w:val="24"/>
          <w:highlight w:val="none"/>
          <w:lang w:val="en-US" w:eastAsia="zh-CN"/>
        </w:rPr>
      </w:pPr>
      <w:r>
        <w:rPr>
          <w:rFonts w:hint="eastAsia" w:ascii="宋体" w:hAnsi="宋体" w:eastAsia="宋体" w:cs="宋体"/>
          <w:b/>
          <w:spacing w:val="-2"/>
          <w:sz w:val="24"/>
          <w:szCs w:val="24"/>
          <w:highlight w:val="none"/>
        </w:rPr>
        <w:t>（一）</w:t>
      </w:r>
      <w:r>
        <w:rPr>
          <w:rFonts w:hint="eastAsia" w:ascii="宋体" w:hAnsi="宋体" w:cs="宋体"/>
          <w:b/>
          <w:spacing w:val="-2"/>
          <w:sz w:val="24"/>
          <w:szCs w:val="24"/>
          <w:highlight w:val="none"/>
          <w:lang w:val="en-US" w:eastAsia="zh-CN"/>
        </w:rPr>
        <w:t>报价要求</w:t>
      </w:r>
    </w:p>
    <w:p w14:paraId="3E1CD0E9">
      <w:pPr>
        <w:tabs>
          <w:tab w:val="left" w:pos="360"/>
        </w:tabs>
        <w:spacing w:line="360" w:lineRule="auto"/>
        <w:ind w:firstLine="480"/>
        <w:rPr>
          <w:rFonts w:hint="eastAsia" w:ascii="宋体" w:hAnsi="宋体" w:eastAsia="宋体" w:cs="仿宋_GB2312"/>
          <w:sz w:val="24"/>
          <w:szCs w:val="24"/>
          <w:highlight w:val="none"/>
          <w:lang w:eastAsia="zh-CN"/>
        </w:rPr>
      </w:pPr>
      <w:r>
        <w:rPr>
          <w:rFonts w:hint="eastAsia" w:ascii="宋体" w:hAnsi="宋体" w:cs="宋体"/>
          <w:bCs/>
          <w:sz w:val="24"/>
          <w:highlight w:val="none"/>
          <w:lang w:val="en-US" w:eastAsia="zh-CN"/>
        </w:rPr>
        <w:t>投标报价</w:t>
      </w:r>
      <w:r>
        <w:rPr>
          <w:rFonts w:hint="eastAsia" w:ascii="宋体" w:hAnsi="宋体" w:cs="宋体"/>
          <w:bCs/>
          <w:sz w:val="24"/>
          <w:highlight w:val="none"/>
        </w:rPr>
        <w:t>是</w:t>
      </w:r>
      <w:r>
        <w:rPr>
          <w:rFonts w:hint="eastAsia" w:ascii="宋体" w:hAnsi="宋体" w:cs="宋体"/>
          <w:bCs/>
          <w:sz w:val="24"/>
          <w:highlight w:val="none"/>
          <w:lang w:val="en-US" w:eastAsia="zh-CN"/>
        </w:rPr>
        <w:t>投标人</w:t>
      </w:r>
      <w:r>
        <w:rPr>
          <w:rFonts w:hint="eastAsia" w:ascii="宋体" w:hAnsi="宋体" w:cs="宋体"/>
          <w:bCs/>
          <w:sz w:val="24"/>
          <w:highlight w:val="none"/>
        </w:rPr>
        <w:t>完成本项目的全部工作所需的全部费用，包括但不限于</w:t>
      </w:r>
      <w:r>
        <w:rPr>
          <w:rFonts w:hint="eastAsia" w:ascii="宋体" w:hAnsi="宋体" w:cs="仿宋_GB2312"/>
          <w:sz w:val="24"/>
          <w:szCs w:val="24"/>
          <w:highlight w:val="none"/>
        </w:rPr>
        <w:t>员工的工资、按国家规定缴纳四项社会保险（</w:t>
      </w:r>
      <w:r>
        <w:rPr>
          <w:rFonts w:ascii="宋体" w:hAnsi="宋体" w:cs="仿宋_GB2312"/>
          <w:sz w:val="24"/>
          <w:szCs w:val="24"/>
          <w:highlight w:val="none"/>
        </w:rPr>
        <w:t>养老保险、医疗保险（含生育保险）、工伤保险和失业保险</w:t>
      </w:r>
      <w:r>
        <w:rPr>
          <w:rFonts w:hint="eastAsia" w:ascii="宋体" w:hAnsi="宋体" w:cs="仿宋_GB2312"/>
          <w:sz w:val="24"/>
          <w:szCs w:val="24"/>
          <w:highlight w:val="none"/>
        </w:rPr>
        <w:t>）、公积金、意外伤害险及其他商业保险等，还包含了年终绩效考核、过节慰问、体检等各种员工福利费、食宿费、服装费、</w:t>
      </w:r>
      <w:r>
        <w:rPr>
          <w:rFonts w:hint="eastAsia" w:ascii="宋体" w:hAnsi="宋体" w:cs="仿宋_GB2312"/>
          <w:sz w:val="24"/>
          <w:szCs w:val="24"/>
          <w:highlight w:val="none"/>
          <w:lang w:val="en-US" w:eastAsia="zh-CN"/>
        </w:rPr>
        <w:t>船艇及轮机的日常维护保养费（不含配件费）、</w:t>
      </w:r>
      <w:r>
        <w:rPr>
          <w:rFonts w:hint="eastAsia" w:ascii="宋体" w:hAnsi="宋体" w:cs="仿宋_GB2312"/>
          <w:sz w:val="24"/>
          <w:szCs w:val="24"/>
          <w:highlight w:val="none"/>
        </w:rPr>
        <w:t>管理费、培训费、合理利润、税金及其他不可预见费用</w:t>
      </w:r>
      <w:r>
        <w:rPr>
          <w:rFonts w:hint="eastAsia" w:ascii="宋体" w:hAnsi="宋体" w:cs="仿宋_GB2312"/>
          <w:sz w:val="24"/>
          <w:szCs w:val="24"/>
          <w:highlight w:val="none"/>
          <w:lang w:eastAsia="zh-CN"/>
        </w:rPr>
        <w:t>。</w:t>
      </w:r>
    </w:p>
    <w:p w14:paraId="3E9AC74E">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（二）</w:t>
      </w:r>
      <w:r>
        <w:rPr>
          <w:rFonts w:hint="eastAsia" w:ascii="宋体" w:hAnsi="宋体" w:eastAsia="宋体" w:cs="宋体"/>
          <w:b/>
          <w:bCs/>
          <w:sz w:val="24"/>
          <w:szCs w:val="24"/>
          <w:highlight w:val="none"/>
        </w:rPr>
        <w:t>采购标的验收标准</w:t>
      </w:r>
    </w:p>
    <w:p w14:paraId="702F36B6">
      <w:pPr>
        <w:widowControl/>
        <w:adjustRightInd w:val="0"/>
        <w:snapToGrid w:val="0"/>
        <w:spacing w:line="360" w:lineRule="auto"/>
        <w:ind w:firstLine="472" w:firstLineChars="200"/>
        <w:jc w:val="left"/>
        <w:rPr>
          <w:rFonts w:ascii="宋体" w:hAnsi="宋体" w:cs="宋体"/>
          <w:bCs/>
          <w:spacing w:val="-2"/>
          <w:sz w:val="24"/>
          <w:highlight w:val="none"/>
        </w:rPr>
      </w:pPr>
      <w:r>
        <w:rPr>
          <w:rFonts w:hint="eastAsia" w:ascii="宋体" w:hAnsi="宋体" w:cs="宋体"/>
          <w:bCs/>
          <w:spacing w:val="-2"/>
          <w:sz w:val="24"/>
          <w:highlight w:val="none"/>
        </w:rPr>
        <w:t>验收实施主体：</w:t>
      </w:r>
      <w:r>
        <w:rPr>
          <w:rFonts w:hint="eastAsia" w:ascii="宋体" w:hAnsi="宋体" w:cs="宋体"/>
          <w:sz w:val="24"/>
          <w:szCs w:val="24"/>
          <w:highlight w:val="none"/>
          <w:lang w:val="en-US" w:eastAsia="zh-CN"/>
        </w:rPr>
        <w:t>采购人</w:t>
      </w:r>
      <w:r>
        <w:rPr>
          <w:rFonts w:hint="eastAsia" w:ascii="宋体" w:hAnsi="宋体" w:cs="宋体"/>
          <w:bCs/>
          <w:spacing w:val="-2"/>
          <w:sz w:val="24"/>
          <w:highlight w:val="none"/>
        </w:rPr>
        <w:t>。</w:t>
      </w:r>
    </w:p>
    <w:p w14:paraId="52F33295">
      <w:pPr>
        <w:widowControl/>
        <w:adjustRightInd w:val="0"/>
        <w:snapToGrid w:val="0"/>
        <w:spacing w:line="360" w:lineRule="auto"/>
        <w:ind w:firstLine="472" w:firstLineChars="200"/>
        <w:jc w:val="left"/>
        <w:rPr>
          <w:rFonts w:ascii="宋体" w:hAnsi="宋体" w:cs="宋体"/>
          <w:bCs/>
          <w:spacing w:val="-2"/>
          <w:sz w:val="24"/>
          <w:highlight w:val="none"/>
        </w:rPr>
      </w:pPr>
      <w:r>
        <w:rPr>
          <w:rFonts w:hint="eastAsia" w:ascii="宋体" w:hAnsi="宋体" w:cs="宋体"/>
          <w:bCs/>
          <w:spacing w:val="-2"/>
          <w:sz w:val="24"/>
          <w:highlight w:val="none"/>
        </w:rPr>
        <w:t>验收时间：</w:t>
      </w:r>
      <w:r>
        <w:rPr>
          <w:rFonts w:hint="eastAsia" w:ascii="宋体" w:hAnsi="宋体" w:eastAsia="宋体" w:cs="宋体"/>
          <w:color w:val="auto"/>
          <w:sz w:val="24"/>
          <w:highlight w:val="none"/>
          <w:lang w:val="zh-CN"/>
        </w:rPr>
        <w:t>按</w:t>
      </w:r>
      <w:r>
        <w:rPr>
          <w:rFonts w:hint="eastAsia" w:ascii="宋体" w:hAnsi="宋体" w:cs="宋体"/>
          <w:color w:val="auto"/>
          <w:sz w:val="24"/>
          <w:highlight w:val="none"/>
          <w:lang w:val="en-US" w:eastAsia="zh-CN"/>
        </w:rPr>
        <w:t>采购人</w:t>
      </w:r>
      <w:r>
        <w:rPr>
          <w:rFonts w:hint="eastAsia" w:ascii="宋体" w:hAnsi="宋体" w:eastAsia="宋体" w:cs="宋体"/>
          <w:color w:val="auto"/>
          <w:sz w:val="24"/>
          <w:highlight w:val="none"/>
          <w:lang w:val="zh-CN"/>
        </w:rPr>
        <w:t>约定时间</w:t>
      </w:r>
      <w:r>
        <w:rPr>
          <w:rFonts w:hint="eastAsia" w:ascii="宋体" w:hAnsi="宋体" w:cs="宋体"/>
          <w:bCs/>
          <w:spacing w:val="-2"/>
          <w:sz w:val="24"/>
          <w:highlight w:val="none"/>
        </w:rPr>
        <w:t>。</w:t>
      </w:r>
    </w:p>
    <w:p w14:paraId="1BF22780">
      <w:pPr>
        <w:widowControl/>
        <w:adjustRightInd w:val="0"/>
        <w:snapToGrid w:val="0"/>
        <w:spacing w:line="360" w:lineRule="auto"/>
        <w:ind w:firstLine="472" w:firstLineChars="200"/>
        <w:jc w:val="left"/>
        <w:rPr>
          <w:rFonts w:ascii="宋体" w:hAnsi="宋体" w:cs="宋体"/>
          <w:bCs/>
          <w:spacing w:val="-2"/>
          <w:sz w:val="24"/>
          <w:highlight w:val="none"/>
        </w:rPr>
      </w:pPr>
      <w:r>
        <w:rPr>
          <w:rFonts w:hint="eastAsia" w:ascii="宋体" w:hAnsi="宋体" w:cs="宋体"/>
          <w:bCs/>
          <w:spacing w:val="-2"/>
          <w:sz w:val="24"/>
          <w:highlight w:val="none"/>
        </w:rPr>
        <w:t>验收方式：</w:t>
      </w:r>
      <w:r>
        <w:rPr>
          <w:rFonts w:hint="eastAsia" w:ascii="宋体" w:hAnsi="宋体" w:cs="宋体"/>
          <w:sz w:val="24"/>
          <w:szCs w:val="24"/>
          <w:highlight w:val="none"/>
          <w:lang w:val="en-US" w:eastAsia="zh-CN"/>
        </w:rPr>
        <w:t>采购人</w:t>
      </w:r>
      <w:r>
        <w:rPr>
          <w:rFonts w:hint="eastAsia" w:ascii="宋体" w:hAnsi="宋体" w:cs="宋体"/>
          <w:bCs/>
          <w:spacing w:val="-2"/>
          <w:sz w:val="24"/>
          <w:highlight w:val="none"/>
        </w:rPr>
        <w:t>组织验收，采用书面审核的方式。</w:t>
      </w:r>
    </w:p>
    <w:p w14:paraId="32D3B408">
      <w:pPr>
        <w:widowControl/>
        <w:adjustRightInd w:val="0"/>
        <w:snapToGrid w:val="0"/>
        <w:spacing w:line="360" w:lineRule="auto"/>
        <w:ind w:firstLine="472" w:firstLineChars="200"/>
        <w:jc w:val="left"/>
        <w:rPr>
          <w:rFonts w:ascii="宋体" w:hAnsi="宋体" w:cs="宋体"/>
          <w:bCs/>
          <w:spacing w:val="-2"/>
          <w:sz w:val="24"/>
          <w:highlight w:val="none"/>
        </w:rPr>
      </w:pPr>
      <w:r>
        <w:rPr>
          <w:rFonts w:hint="eastAsia" w:ascii="宋体" w:hAnsi="宋体" w:cs="宋体"/>
          <w:bCs/>
          <w:spacing w:val="-2"/>
          <w:sz w:val="24"/>
          <w:highlight w:val="none"/>
        </w:rPr>
        <w:t>验收内容：</w:t>
      </w:r>
      <w:r>
        <w:rPr>
          <w:rFonts w:hint="eastAsia" w:ascii="宋体" w:hAnsi="宋体" w:eastAsia="宋体" w:cs="宋体"/>
          <w:color w:val="auto"/>
          <w:sz w:val="24"/>
          <w:highlight w:val="none"/>
          <w:lang w:val="zh-CN"/>
        </w:rPr>
        <w:t>由验收小组对</w:t>
      </w:r>
      <w:r>
        <w:rPr>
          <w:rFonts w:hint="eastAsia" w:ascii="宋体" w:hAnsi="宋体" w:cs="宋体"/>
          <w:color w:val="auto"/>
          <w:sz w:val="24"/>
          <w:highlight w:val="none"/>
          <w:lang w:val="en-US" w:eastAsia="zh-CN"/>
        </w:rPr>
        <w:t>中标人</w:t>
      </w:r>
      <w:r>
        <w:rPr>
          <w:rFonts w:hint="eastAsia" w:ascii="宋体" w:hAnsi="宋体" w:eastAsia="宋体" w:cs="宋体"/>
          <w:color w:val="auto"/>
          <w:sz w:val="24"/>
          <w:highlight w:val="none"/>
          <w:lang w:val="zh-CN"/>
        </w:rPr>
        <w:t>服务情况按验收标准执行</w:t>
      </w:r>
      <w:r>
        <w:rPr>
          <w:rFonts w:hint="eastAsia" w:ascii="宋体" w:hAnsi="宋体" w:cs="宋体"/>
          <w:bCs/>
          <w:spacing w:val="-2"/>
          <w:sz w:val="24"/>
          <w:highlight w:val="none"/>
        </w:rPr>
        <w:t>。</w:t>
      </w:r>
    </w:p>
    <w:p w14:paraId="5986800A">
      <w:pPr>
        <w:widowControl/>
        <w:adjustRightInd w:val="0"/>
        <w:snapToGrid w:val="0"/>
        <w:spacing w:line="360" w:lineRule="auto"/>
        <w:ind w:firstLine="472" w:firstLineChars="200"/>
        <w:jc w:val="left"/>
        <w:rPr>
          <w:rFonts w:ascii="宋体" w:hAnsi="宋体" w:cs="宋体"/>
          <w:bCs/>
          <w:spacing w:val="-2"/>
          <w:sz w:val="24"/>
          <w:highlight w:val="none"/>
        </w:rPr>
      </w:pPr>
      <w:r>
        <w:rPr>
          <w:rFonts w:hint="eastAsia" w:ascii="宋体" w:hAnsi="宋体" w:cs="宋体"/>
          <w:bCs/>
          <w:spacing w:val="-2"/>
          <w:sz w:val="24"/>
          <w:highlight w:val="none"/>
        </w:rPr>
        <w:t>验收标准：</w:t>
      </w:r>
      <w:r>
        <w:rPr>
          <w:rFonts w:hint="eastAsia" w:ascii="宋体" w:hAnsi="宋体" w:cs="宋体"/>
          <w:color w:val="auto"/>
          <w:sz w:val="24"/>
          <w:highlight w:val="none"/>
          <w:lang w:val="en-US" w:eastAsia="zh-CN"/>
        </w:rPr>
        <w:t>中标人</w:t>
      </w:r>
      <w:r>
        <w:rPr>
          <w:rFonts w:hint="eastAsia" w:ascii="宋体" w:hAnsi="宋体" w:eastAsia="宋体" w:cs="宋体"/>
          <w:color w:val="auto"/>
          <w:sz w:val="24"/>
          <w:highlight w:val="none"/>
          <w:lang w:val="zh-CN"/>
        </w:rPr>
        <w:t>按期提供服务及时响应</w:t>
      </w:r>
      <w:r>
        <w:rPr>
          <w:rFonts w:hint="eastAsia" w:ascii="宋体" w:hAnsi="宋体" w:cs="宋体"/>
          <w:color w:val="auto"/>
          <w:sz w:val="24"/>
          <w:highlight w:val="none"/>
          <w:lang w:val="en-US" w:eastAsia="zh-CN"/>
        </w:rPr>
        <w:t>采购人</w:t>
      </w:r>
      <w:r>
        <w:rPr>
          <w:rFonts w:hint="eastAsia" w:ascii="宋体" w:hAnsi="宋体" w:eastAsia="宋体" w:cs="宋体"/>
          <w:color w:val="auto"/>
          <w:sz w:val="24"/>
          <w:highlight w:val="none"/>
          <w:lang w:val="zh-CN"/>
        </w:rPr>
        <w:t>的需求，及时完成故障处理，则认定通过验收</w:t>
      </w:r>
      <w:r>
        <w:rPr>
          <w:rFonts w:hint="eastAsia" w:ascii="宋体" w:hAnsi="宋体" w:cs="宋体"/>
          <w:bCs/>
          <w:spacing w:val="-2"/>
          <w:sz w:val="24"/>
          <w:highlight w:val="none"/>
        </w:rPr>
        <w:t>。</w:t>
      </w:r>
    </w:p>
    <w:p w14:paraId="6194920D">
      <w:pPr>
        <w:keepNext w:val="0"/>
        <w:keepLines w:val="0"/>
        <w:pageBreakBefore w:val="0"/>
        <w:kinsoku/>
        <w:wordWrap/>
        <w:overflowPunct/>
        <w:topLinePunct w:val="0"/>
        <w:autoSpaceDE/>
        <w:autoSpaceDN/>
        <w:bidi w:val="0"/>
        <w:snapToGrid w:val="0"/>
        <w:spacing w:line="360" w:lineRule="auto"/>
        <w:ind w:firstLine="482" w:firstLineChars="200"/>
        <w:jc w:val="left"/>
        <w:textAlignment w:val="auto"/>
        <w:rPr>
          <w:rFonts w:hint="default" w:ascii="宋体" w:hAnsi="宋体" w:eastAsia="宋体" w:cs="宋体"/>
          <w:sz w:val="24"/>
          <w:szCs w:val="24"/>
          <w:highlight w:val="none"/>
          <w:lang w:val="en-US"/>
        </w:rPr>
      </w:pPr>
      <w:r>
        <w:rPr>
          <w:rFonts w:hint="eastAsia" w:ascii="宋体" w:hAnsi="宋体" w:eastAsia="宋体" w:cs="宋体"/>
          <w:b/>
          <w:bCs/>
          <w:sz w:val="24"/>
          <w:szCs w:val="24"/>
          <w:highlight w:val="none"/>
          <w:lang w:val="en-US" w:eastAsia="zh-CN"/>
        </w:rPr>
        <w:t>（</w:t>
      </w:r>
      <w:r>
        <w:rPr>
          <w:rFonts w:hint="eastAsia" w:ascii="宋体" w:hAnsi="宋体" w:cs="宋体"/>
          <w:b/>
          <w:bCs/>
          <w:sz w:val="24"/>
          <w:szCs w:val="24"/>
          <w:highlight w:val="none"/>
          <w:lang w:val="en-US" w:eastAsia="zh-CN"/>
        </w:rPr>
        <w:t>三</w:t>
      </w:r>
      <w:r>
        <w:rPr>
          <w:rFonts w:hint="eastAsia" w:ascii="宋体" w:hAnsi="宋体" w:eastAsia="宋体" w:cs="宋体"/>
          <w:b/>
          <w:bCs/>
          <w:sz w:val="24"/>
          <w:szCs w:val="24"/>
          <w:highlight w:val="none"/>
          <w:lang w:val="en-US" w:eastAsia="zh-CN"/>
        </w:rPr>
        <w:t>）</w:t>
      </w:r>
      <w:r>
        <w:rPr>
          <w:rFonts w:hint="eastAsia" w:ascii="宋体" w:hAnsi="宋体" w:cs="宋体"/>
          <w:b/>
          <w:bCs/>
          <w:sz w:val="24"/>
          <w:szCs w:val="24"/>
          <w:highlight w:val="none"/>
          <w:lang w:val="en-US" w:eastAsia="zh-CN"/>
        </w:rPr>
        <w:t>履约保证金</w:t>
      </w:r>
    </w:p>
    <w:p w14:paraId="40372497">
      <w:pPr>
        <w:adjustRightInd w:val="0"/>
        <w:snapToGrid w:val="0"/>
        <w:spacing w:line="360" w:lineRule="auto"/>
        <w:ind w:firstLine="480"/>
        <w:jc w:val="left"/>
        <w:textAlignment w:val="baseline"/>
        <w:rPr>
          <w:rFonts w:hint="eastAsia" w:ascii="宋体" w:hAnsi="宋体" w:cs="宋体"/>
          <w:sz w:val="24"/>
          <w:highlight w:val="none"/>
          <w:lang w:eastAsia="zh-CN"/>
        </w:rPr>
      </w:pPr>
      <w:r>
        <w:rPr>
          <w:rFonts w:hint="eastAsia" w:ascii="宋体" w:hAnsi="宋体" w:cs="宋体"/>
          <w:sz w:val="24"/>
          <w:highlight w:val="none"/>
          <w:lang w:val="en-US" w:eastAsia="zh-CN"/>
        </w:rPr>
        <w:t>本项目免收履约保证金。</w:t>
      </w:r>
    </w:p>
    <w:p w14:paraId="6416503C">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w:t>
      </w:r>
      <w:r>
        <w:rPr>
          <w:rFonts w:hint="eastAsia" w:ascii="宋体" w:hAnsi="宋体" w:cs="宋体"/>
          <w:b/>
          <w:bCs/>
          <w:sz w:val="24"/>
          <w:szCs w:val="24"/>
          <w:highlight w:val="none"/>
          <w:lang w:val="en-US" w:eastAsia="zh-CN"/>
        </w:rPr>
        <w:t>四</w:t>
      </w:r>
      <w:r>
        <w:rPr>
          <w:rFonts w:hint="eastAsia" w:ascii="宋体" w:hAnsi="宋体" w:eastAsia="宋体" w:cs="宋体"/>
          <w:b/>
          <w:bCs/>
          <w:sz w:val="24"/>
          <w:szCs w:val="24"/>
          <w:highlight w:val="none"/>
          <w:lang w:val="en-US" w:eastAsia="zh-CN"/>
        </w:rPr>
        <w:t>）</w:t>
      </w:r>
      <w:r>
        <w:rPr>
          <w:rFonts w:hint="eastAsia" w:ascii="宋体" w:hAnsi="宋体" w:eastAsia="宋体" w:cs="宋体"/>
          <w:b/>
          <w:bCs/>
          <w:sz w:val="24"/>
          <w:szCs w:val="24"/>
          <w:highlight w:val="none"/>
        </w:rPr>
        <w:t>付款方式</w:t>
      </w:r>
    </w:p>
    <w:p w14:paraId="4E814317">
      <w:pPr>
        <w:tabs>
          <w:tab w:val="left" w:pos="360"/>
        </w:tabs>
        <w:adjustRightInd/>
        <w:snapToGrid/>
        <w:spacing w:line="360" w:lineRule="auto"/>
        <w:ind w:firstLine="480" w:firstLineChars="0"/>
        <w:jc w:val="left"/>
        <w:textAlignment w:val="auto"/>
        <w:rPr>
          <w:rFonts w:hint="eastAsia" w:ascii="宋体" w:hAnsi="宋体" w:cs="仿宋_GB2312"/>
          <w:sz w:val="24"/>
          <w:szCs w:val="24"/>
          <w:highlight w:val="none"/>
          <w:lang w:eastAsia="zh-CN"/>
        </w:rPr>
      </w:pPr>
      <w:r>
        <w:rPr>
          <w:rFonts w:hint="eastAsia" w:ascii="宋体" w:hAnsi="宋体" w:eastAsia="宋体" w:cs="仿宋_GB2312"/>
          <w:sz w:val="24"/>
          <w:szCs w:val="24"/>
          <w:highlight w:val="none"/>
        </w:rPr>
        <w:t>合同签订且人员全部到位履约后15天内</w:t>
      </w:r>
      <w:r>
        <w:rPr>
          <w:rFonts w:hint="eastAsia" w:ascii="宋体" w:hAnsi="宋体" w:cs="仿宋_GB2312"/>
          <w:sz w:val="24"/>
          <w:szCs w:val="24"/>
          <w:highlight w:val="none"/>
          <w:lang w:val="en-US" w:eastAsia="zh-CN"/>
        </w:rPr>
        <w:t>采购人</w:t>
      </w:r>
      <w:r>
        <w:rPr>
          <w:rFonts w:hint="eastAsia" w:ascii="宋体" w:hAnsi="宋体" w:eastAsia="宋体" w:cs="仿宋_GB2312"/>
          <w:sz w:val="24"/>
          <w:szCs w:val="24"/>
          <w:highlight w:val="none"/>
        </w:rPr>
        <w:t>支付合同总额30%的预付款给</w:t>
      </w:r>
      <w:r>
        <w:rPr>
          <w:rFonts w:hint="eastAsia" w:ascii="宋体" w:hAnsi="宋体" w:cs="仿宋_GB2312"/>
          <w:sz w:val="24"/>
          <w:szCs w:val="24"/>
          <w:highlight w:val="none"/>
          <w:lang w:val="en-US" w:eastAsia="zh-CN"/>
        </w:rPr>
        <w:t>中标人</w:t>
      </w:r>
      <w:r>
        <w:rPr>
          <w:rFonts w:hint="eastAsia" w:ascii="宋体" w:hAnsi="宋体" w:eastAsia="宋体" w:cs="仿宋_GB2312"/>
          <w:color w:val="auto"/>
          <w:sz w:val="24"/>
          <w:szCs w:val="24"/>
          <w:highlight w:val="none"/>
        </w:rPr>
        <w:t>（该预付款即为第一个季度的服务费）。</w:t>
      </w:r>
      <w:r>
        <w:rPr>
          <w:rFonts w:hint="eastAsia" w:ascii="宋体" w:hAnsi="宋体" w:cs="仿宋_GB2312"/>
          <w:color w:val="auto"/>
          <w:sz w:val="24"/>
          <w:szCs w:val="24"/>
          <w:highlight w:val="none"/>
          <w:lang w:val="en-US" w:eastAsia="zh-CN"/>
        </w:rPr>
        <w:t>采购人</w:t>
      </w:r>
      <w:r>
        <w:rPr>
          <w:rFonts w:hint="eastAsia" w:ascii="宋体" w:hAnsi="宋体" w:eastAsia="宋体" w:cs="仿宋_GB2312"/>
          <w:color w:val="auto"/>
          <w:sz w:val="24"/>
          <w:szCs w:val="24"/>
          <w:highlight w:val="none"/>
        </w:rPr>
        <w:t>在</w:t>
      </w:r>
      <w:r>
        <w:rPr>
          <w:rFonts w:hint="eastAsia" w:ascii="宋体" w:hAnsi="宋体" w:cs="仿宋_GB2312"/>
          <w:color w:val="auto"/>
          <w:sz w:val="24"/>
          <w:szCs w:val="24"/>
          <w:highlight w:val="none"/>
          <w:lang w:val="en-US" w:eastAsia="zh-CN"/>
        </w:rPr>
        <w:t>第二、三</w:t>
      </w:r>
      <w:r>
        <w:rPr>
          <w:rFonts w:hint="eastAsia" w:ascii="宋体" w:hAnsi="宋体" w:eastAsia="宋体" w:cs="仿宋_GB2312"/>
          <w:color w:val="auto"/>
          <w:sz w:val="24"/>
          <w:szCs w:val="24"/>
          <w:highlight w:val="none"/>
        </w:rPr>
        <w:t>季度的最后一个月的下旬依</w:t>
      </w:r>
      <w:r>
        <w:rPr>
          <w:rFonts w:hint="eastAsia" w:ascii="宋体" w:hAnsi="宋体" w:eastAsia="宋体" w:cs="仿宋_GB2312"/>
          <w:sz w:val="24"/>
          <w:szCs w:val="24"/>
          <w:highlight w:val="none"/>
        </w:rPr>
        <w:t>据双方签订的合同及考核情况，支付合同总额的25%到</w:t>
      </w:r>
      <w:r>
        <w:rPr>
          <w:rFonts w:hint="eastAsia" w:ascii="宋体" w:hAnsi="宋体" w:cs="仿宋_GB2312"/>
          <w:sz w:val="24"/>
          <w:szCs w:val="24"/>
          <w:highlight w:val="none"/>
          <w:lang w:val="en-US" w:eastAsia="zh-CN"/>
        </w:rPr>
        <w:t>中标人</w:t>
      </w:r>
      <w:r>
        <w:rPr>
          <w:rFonts w:hint="eastAsia" w:ascii="宋体" w:hAnsi="宋体" w:eastAsia="宋体" w:cs="仿宋_GB2312"/>
          <w:sz w:val="24"/>
          <w:szCs w:val="24"/>
          <w:highlight w:val="none"/>
        </w:rPr>
        <w:t>指定账户上</w:t>
      </w:r>
      <w:r>
        <w:rPr>
          <w:rFonts w:hint="eastAsia" w:ascii="宋体" w:hAnsi="宋体" w:cs="仿宋_GB2312"/>
          <w:sz w:val="24"/>
          <w:szCs w:val="24"/>
          <w:highlight w:val="none"/>
          <w:lang w:eastAsia="zh-CN"/>
        </w:rPr>
        <w:t>。</w:t>
      </w:r>
      <w:r>
        <w:rPr>
          <w:rFonts w:hint="eastAsia" w:ascii="宋体" w:hAnsi="宋体" w:eastAsia="宋体" w:cs="仿宋_GB2312"/>
          <w:sz w:val="24"/>
          <w:szCs w:val="24"/>
          <w:highlight w:val="none"/>
        </w:rPr>
        <w:t>合同履行期限内的最后一个季度支付剩余合同金额</w:t>
      </w:r>
      <w:r>
        <w:rPr>
          <w:rFonts w:hint="eastAsia" w:ascii="宋体" w:hAnsi="宋体" w:cs="仿宋_GB2312"/>
          <w:sz w:val="24"/>
          <w:szCs w:val="24"/>
          <w:highlight w:val="none"/>
          <w:lang w:eastAsia="zh-CN"/>
        </w:rPr>
        <w:t>。</w:t>
      </w:r>
    </w:p>
    <w:p w14:paraId="440522B8">
      <w:pPr>
        <w:adjustRightInd w:val="0"/>
        <w:snapToGrid w:val="0"/>
        <w:spacing w:line="360" w:lineRule="auto"/>
        <w:ind w:firstLine="480" w:firstLineChars="200"/>
        <w:jc w:val="left"/>
        <w:textAlignment w:val="baseline"/>
        <w:rPr>
          <w:rFonts w:hint="eastAsia" w:ascii="宋体" w:hAnsi="宋体" w:cs="宋体"/>
          <w:bCs/>
          <w:sz w:val="24"/>
          <w:highlight w:val="none"/>
        </w:rPr>
      </w:pPr>
      <w:r>
        <w:rPr>
          <w:rFonts w:hint="eastAsia" w:ascii="宋体" w:hAnsi="宋体" w:cs="宋体"/>
          <w:bCs/>
          <w:sz w:val="24"/>
          <w:highlight w:val="none"/>
        </w:rPr>
        <w:t>注：（</w:t>
      </w:r>
      <w:r>
        <w:rPr>
          <w:rFonts w:hint="eastAsia" w:ascii="宋体" w:hAnsi="宋体" w:cs="宋体"/>
          <w:bCs/>
          <w:sz w:val="24"/>
          <w:highlight w:val="none"/>
          <w:lang w:val="en-US" w:eastAsia="zh-CN"/>
        </w:rPr>
        <w:t>1</w:t>
      </w:r>
      <w:r>
        <w:rPr>
          <w:rFonts w:hint="eastAsia" w:ascii="宋体" w:hAnsi="宋体" w:cs="宋体"/>
          <w:bCs/>
          <w:sz w:val="24"/>
          <w:highlight w:val="none"/>
        </w:rPr>
        <w:t>）</w:t>
      </w:r>
      <w:r>
        <w:rPr>
          <w:rFonts w:hint="eastAsia" w:ascii="宋体" w:hAnsi="宋体" w:cs="宋体"/>
          <w:bCs/>
          <w:sz w:val="24"/>
          <w:highlight w:val="none"/>
          <w:lang w:val="en-US" w:eastAsia="zh-CN"/>
        </w:rPr>
        <w:t>季度</w:t>
      </w:r>
      <w:r>
        <w:rPr>
          <w:rFonts w:hint="eastAsia" w:ascii="宋体" w:hAnsi="宋体" w:cs="宋体"/>
          <w:bCs/>
          <w:sz w:val="24"/>
          <w:highlight w:val="none"/>
        </w:rPr>
        <w:t>评估结果为优秀</w:t>
      </w:r>
      <w:r>
        <w:rPr>
          <w:rFonts w:hint="eastAsia" w:ascii="宋体" w:hAnsi="宋体" w:cs="宋体"/>
          <w:bCs/>
          <w:sz w:val="24"/>
          <w:highlight w:val="none"/>
          <w:lang w:val="en-US" w:eastAsia="zh-CN"/>
        </w:rPr>
        <w:t>或合格</w:t>
      </w:r>
      <w:r>
        <w:rPr>
          <w:rFonts w:hint="eastAsia" w:ascii="宋体" w:hAnsi="宋体" w:cs="宋体"/>
          <w:bCs/>
          <w:sz w:val="24"/>
          <w:highlight w:val="none"/>
        </w:rPr>
        <w:t>的，全额支付</w:t>
      </w:r>
      <w:r>
        <w:rPr>
          <w:rFonts w:hint="eastAsia" w:ascii="宋体" w:hAnsi="宋体" w:cs="宋体"/>
          <w:bCs/>
          <w:sz w:val="24"/>
          <w:highlight w:val="none"/>
          <w:lang w:val="en-US" w:eastAsia="zh-CN"/>
        </w:rPr>
        <w:t>相应季度的服务费</w:t>
      </w:r>
      <w:r>
        <w:rPr>
          <w:rFonts w:hint="eastAsia" w:ascii="宋体" w:hAnsi="宋体" w:cs="宋体"/>
          <w:bCs/>
          <w:sz w:val="24"/>
          <w:highlight w:val="none"/>
        </w:rPr>
        <w:t>；</w:t>
      </w:r>
      <w:r>
        <w:rPr>
          <w:rFonts w:hint="eastAsia" w:ascii="宋体" w:hAnsi="宋体" w:cs="宋体"/>
          <w:bCs/>
          <w:sz w:val="24"/>
          <w:highlight w:val="none"/>
          <w:lang w:val="en-US" w:eastAsia="zh-CN"/>
        </w:rPr>
        <w:t>季度</w:t>
      </w:r>
      <w:r>
        <w:rPr>
          <w:rFonts w:hint="eastAsia" w:ascii="宋体" w:hAnsi="宋体" w:cs="宋体"/>
          <w:bCs/>
          <w:sz w:val="24"/>
          <w:highlight w:val="none"/>
        </w:rPr>
        <w:t>评估结果为</w:t>
      </w:r>
      <w:r>
        <w:rPr>
          <w:rFonts w:hint="eastAsia" w:ascii="宋体" w:hAnsi="宋体" w:cs="宋体"/>
          <w:bCs/>
          <w:sz w:val="24"/>
          <w:highlight w:val="none"/>
          <w:lang w:val="en-US" w:eastAsia="zh-CN"/>
        </w:rPr>
        <w:t>不合格</w:t>
      </w:r>
      <w:r>
        <w:rPr>
          <w:rFonts w:hint="eastAsia" w:ascii="宋体" w:hAnsi="宋体" w:cs="宋体"/>
          <w:bCs/>
          <w:sz w:val="24"/>
          <w:highlight w:val="none"/>
        </w:rPr>
        <w:t>的，支付</w:t>
      </w:r>
      <w:r>
        <w:rPr>
          <w:rFonts w:hint="eastAsia" w:ascii="宋体" w:hAnsi="宋体" w:cs="宋体"/>
          <w:bCs/>
          <w:sz w:val="24"/>
          <w:highlight w:val="none"/>
          <w:lang w:val="en-US" w:eastAsia="zh-CN"/>
        </w:rPr>
        <w:t>相应季度服务费的75</w:t>
      </w:r>
      <w:r>
        <w:rPr>
          <w:rFonts w:hint="eastAsia" w:ascii="宋体" w:hAnsi="宋体" w:cs="宋体"/>
          <w:bCs/>
          <w:sz w:val="24"/>
          <w:highlight w:val="none"/>
        </w:rPr>
        <w:t>%。</w:t>
      </w:r>
    </w:p>
    <w:p w14:paraId="3C901C20">
      <w:pPr>
        <w:adjustRightInd w:val="0"/>
        <w:snapToGrid w:val="0"/>
        <w:spacing w:line="360" w:lineRule="auto"/>
        <w:ind w:firstLine="480" w:firstLineChars="200"/>
        <w:jc w:val="left"/>
        <w:textAlignment w:val="baseline"/>
        <w:rPr>
          <w:rFonts w:ascii="宋体" w:hAnsi="宋体" w:cs="宋体"/>
          <w:bCs/>
          <w:sz w:val="24"/>
          <w:highlight w:val="none"/>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2</w:t>
      </w:r>
      <w:r>
        <w:rPr>
          <w:rFonts w:hint="eastAsia" w:ascii="宋体" w:hAnsi="宋体" w:cs="宋体"/>
          <w:bCs/>
          <w:sz w:val="24"/>
          <w:highlight w:val="none"/>
          <w:lang w:eastAsia="zh-CN"/>
        </w:rPr>
        <w:t>）</w:t>
      </w:r>
      <w:r>
        <w:rPr>
          <w:rFonts w:hint="eastAsia" w:ascii="宋体" w:hAnsi="宋体" w:cs="宋体"/>
          <w:bCs/>
          <w:sz w:val="24"/>
          <w:highlight w:val="none"/>
        </w:rPr>
        <w:t>上述每次付款</w:t>
      </w:r>
      <w:r>
        <w:rPr>
          <w:rFonts w:hint="eastAsia" w:ascii="宋体" w:hAnsi="宋体" w:cs="宋体"/>
          <w:bCs/>
          <w:sz w:val="24"/>
          <w:highlight w:val="none"/>
          <w:lang w:val="en-US" w:eastAsia="zh-CN"/>
        </w:rPr>
        <w:t>采购人</w:t>
      </w:r>
      <w:r>
        <w:rPr>
          <w:rFonts w:hint="eastAsia" w:ascii="宋体" w:hAnsi="宋体" w:cs="宋体"/>
          <w:bCs/>
          <w:sz w:val="24"/>
          <w:highlight w:val="none"/>
        </w:rPr>
        <w:t>须按合同要求扣减违约金和赔偿款。</w:t>
      </w:r>
    </w:p>
    <w:p w14:paraId="7561E150">
      <w:pPr>
        <w:adjustRightInd w:val="0"/>
        <w:snapToGrid w:val="0"/>
        <w:spacing w:line="360" w:lineRule="auto"/>
        <w:ind w:firstLine="480" w:firstLineChars="200"/>
        <w:jc w:val="left"/>
        <w:textAlignment w:val="baseline"/>
        <w:rPr>
          <w:rFonts w:ascii="宋体" w:hAnsi="宋体" w:cs="宋体"/>
          <w:bCs/>
          <w:sz w:val="24"/>
          <w:highlight w:val="none"/>
        </w:rPr>
      </w:pPr>
      <w:r>
        <w:rPr>
          <w:rFonts w:hint="eastAsia" w:ascii="宋体" w:hAnsi="宋体" w:cs="宋体"/>
          <w:bCs/>
          <w:sz w:val="24"/>
          <w:highlight w:val="none"/>
        </w:rPr>
        <w:t>（</w:t>
      </w:r>
      <w:r>
        <w:rPr>
          <w:rFonts w:hint="eastAsia" w:ascii="宋体" w:hAnsi="宋体" w:cs="宋体"/>
          <w:bCs/>
          <w:sz w:val="24"/>
          <w:highlight w:val="none"/>
          <w:lang w:val="en-US" w:eastAsia="zh-CN"/>
        </w:rPr>
        <w:t>3</w:t>
      </w:r>
      <w:r>
        <w:rPr>
          <w:rFonts w:hint="eastAsia" w:ascii="宋体" w:hAnsi="宋体" w:cs="宋体"/>
          <w:bCs/>
          <w:sz w:val="24"/>
          <w:highlight w:val="none"/>
        </w:rPr>
        <w:t>）每次付款前，</w:t>
      </w:r>
      <w:r>
        <w:rPr>
          <w:rFonts w:hint="eastAsia" w:ascii="宋体" w:hAnsi="宋体" w:cs="宋体"/>
          <w:bCs/>
          <w:sz w:val="24"/>
          <w:highlight w:val="none"/>
          <w:lang w:val="en-US" w:eastAsia="zh-CN"/>
        </w:rPr>
        <w:t>中标人</w:t>
      </w:r>
      <w:r>
        <w:rPr>
          <w:rFonts w:hint="eastAsia" w:ascii="宋体" w:hAnsi="宋体" w:cs="宋体"/>
          <w:bCs/>
          <w:sz w:val="24"/>
          <w:highlight w:val="none"/>
        </w:rPr>
        <w:t>须按</w:t>
      </w:r>
      <w:r>
        <w:rPr>
          <w:rFonts w:hint="eastAsia" w:ascii="宋体" w:hAnsi="宋体" w:cs="宋体"/>
          <w:bCs/>
          <w:sz w:val="24"/>
          <w:highlight w:val="none"/>
          <w:lang w:val="en-US" w:eastAsia="zh-CN"/>
        </w:rPr>
        <w:t>采购人</w:t>
      </w:r>
      <w:r>
        <w:rPr>
          <w:rFonts w:hint="eastAsia" w:ascii="宋体" w:hAnsi="宋体" w:cs="宋体"/>
          <w:bCs/>
          <w:sz w:val="24"/>
          <w:highlight w:val="none"/>
        </w:rPr>
        <w:t>要求提供等额的合规发票及相关付款申请资料，否则</w:t>
      </w:r>
      <w:r>
        <w:rPr>
          <w:rFonts w:hint="eastAsia" w:ascii="宋体" w:hAnsi="宋体" w:cs="宋体"/>
          <w:bCs/>
          <w:sz w:val="24"/>
          <w:highlight w:val="none"/>
          <w:lang w:val="en-US" w:eastAsia="zh-CN"/>
        </w:rPr>
        <w:t>采购人</w:t>
      </w:r>
      <w:r>
        <w:rPr>
          <w:rFonts w:hint="eastAsia" w:ascii="宋体" w:hAnsi="宋体" w:cs="宋体"/>
          <w:bCs/>
          <w:sz w:val="24"/>
          <w:highlight w:val="none"/>
        </w:rPr>
        <w:t>可以拒绝付款。</w:t>
      </w:r>
    </w:p>
    <w:p w14:paraId="44C1A41D">
      <w:pPr>
        <w:pStyle w:val="57"/>
        <w:ind w:firstLine="480" w:firstLineChars="200"/>
        <w:rPr>
          <w:rFonts w:hint="eastAsia" w:ascii="宋体" w:hAnsi="宋体" w:eastAsia="宋体" w:cs="宋体"/>
          <w:bCs/>
          <w:sz w:val="24"/>
          <w:szCs w:val="24"/>
          <w:highlight w:val="none"/>
        </w:rPr>
      </w:pPr>
      <w:r>
        <w:rPr>
          <w:rFonts w:hint="eastAsia" w:ascii="宋体" w:hAnsi="宋体" w:cs="宋体"/>
          <w:bCs/>
          <w:sz w:val="24"/>
          <w:highlight w:val="none"/>
        </w:rPr>
        <w:t>（</w:t>
      </w:r>
      <w:r>
        <w:rPr>
          <w:rFonts w:hint="eastAsia" w:cs="宋体"/>
          <w:bCs/>
          <w:sz w:val="24"/>
          <w:highlight w:val="none"/>
          <w:lang w:val="en-US" w:eastAsia="zh-CN"/>
        </w:rPr>
        <w:t>4</w:t>
      </w:r>
      <w:r>
        <w:rPr>
          <w:rFonts w:hint="eastAsia" w:ascii="宋体" w:hAnsi="宋体" w:cs="宋体"/>
          <w:bCs/>
          <w:sz w:val="24"/>
          <w:highlight w:val="none"/>
        </w:rPr>
        <w:t>）上述付款均不计利息。</w:t>
      </w:r>
    </w:p>
    <w:p w14:paraId="350D769C">
      <w:pPr>
        <w:rPr>
          <w:rFonts w:ascii="宋体" w:hAnsi="宋体" w:cs="宋体"/>
          <w:b/>
          <w:sz w:val="36"/>
          <w:szCs w:val="36"/>
          <w:highlight w:val="none"/>
        </w:rPr>
      </w:pPr>
      <w:r>
        <w:rPr>
          <w:rFonts w:hint="eastAsia" w:ascii="宋体" w:hAnsi="宋体" w:cs="宋体"/>
          <w:b/>
          <w:sz w:val="36"/>
          <w:szCs w:val="36"/>
          <w:highlight w:val="none"/>
        </w:rPr>
        <w:br w:type="page"/>
      </w:r>
    </w:p>
    <w:p w14:paraId="32C75775">
      <w:pPr>
        <w:adjustRightInd w:val="0"/>
        <w:snapToGrid w:val="0"/>
        <w:spacing w:line="360" w:lineRule="auto"/>
        <w:jc w:val="center"/>
        <w:rPr>
          <w:rFonts w:ascii="宋体" w:hAnsi="宋体" w:cs="宋体"/>
          <w:bCs/>
          <w:sz w:val="36"/>
          <w:szCs w:val="36"/>
          <w:highlight w:val="none"/>
        </w:rPr>
      </w:pPr>
      <w:r>
        <w:rPr>
          <w:rFonts w:hint="eastAsia" w:ascii="宋体" w:hAnsi="宋体" w:cs="宋体"/>
          <w:bCs/>
          <w:sz w:val="36"/>
          <w:szCs w:val="36"/>
          <w:highlight w:val="none"/>
        </w:rPr>
        <w:t>第四部分  评标方法与评标标准</w:t>
      </w:r>
    </w:p>
    <w:p w14:paraId="6D514188">
      <w:pPr>
        <w:adjustRightInd w:val="0"/>
        <w:snapToGrid w:val="0"/>
        <w:spacing w:line="360" w:lineRule="auto"/>
        <w:ind w:firstLine="555"/>
        <w:rPr>
          <w:rFonts w:ascii="宋体" w:hAnsi="宋体" w:cs="宋体"/>
          <w:sz w:val="24"/>
          <w:highlight w:val="none"/>
        </w:rPr>
      </w:pPr>
      <w:r>
        <w:rPr>
          <w:rFonts w:hint="eastAsia" w:ascii="宋体" w:hAnsi="宋体" w:cs="宋体"/>
          <w:sz w:val="24"/>
          <w:highlight w:val="none"/>
        </w:rPr>
        <w:t>本项目采用综合评分法，评标结果按评审后得分由高到低顺序排列。本项目选取1名中标人。</w:t>
      </w:r>
    </w:p>
    <w:tbl>
      <w:tblPr>
        <w:tblStyle w:val="47"/>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88"/>
        <w:gridCol w:w="5912"/>
      </w:tblGrid>
      <w:tr w14:paraId="6455E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88" w:type="dxa"/>
            <w:vAlign w:val="center"/>
          </w:tcPr>
          <w:p w14:paraId="4ECEBD9E">
            <w:pPr>
              <w:adjustRightInd w:val="0"/>
              <w:snapToGrid w:val="0"/>
              <w:jc w:val="center"/>
              <w:rPr>
                <w:rFonts w:ascii="宋体" w:hAnsi="宋体" w:cs="宋体"/>
                <w:sz w:val="24"/>
                <w:highlight w:val="none"/>
              </w:rPr>
            </w:pPr>
            <w:r>
              <w:rPr>
                <w:rFonts w:hint="eastAsia" w:ascii="宋体" w:hAnsi="宋体" w:cs="宋体"/>
                <w:sz w:val="24"/>
                <w:highlight w:val="none"/>
              </w:rPr>
              <w:t>选取中标人数量</w:t>
            </w:r>
          </w:p>
        </w:tc>
        <w:tc>
          <w:tcPr>
            <w:tcW w:w="5912" w:type="dxa"/>
            <w:vAlign w:val="center"/>
          </w:tcPr>
          <w:p w14:paraId="1B503477">
            <w:pPr>
              <w:adjustRightInd w:val="0"/>
              <w:snapToGrid w:val="0"/>
              <w:jc w:val="center"/>
              <w:rPr>
                <w:rFonts w:ascii="宋体" w:hAnsi="宋体" w:cs="宋体"/>
                <w:sz w:val="24"/>
                <w:highlight w:val="none"/>
              </w:rPr>
            </w:pPr>
            <w:r>
              <w:rPr>
                <w:rFonts w:hint="eastAsia" w:ascii="宋体" w:hAnsi="宋体" w:cs="宋体"/>
                <w:sz w:val="24"/>
                <w:highlight w:val="none"/>
              </w:rPr>
              <w:t>选取中标人的原则</w:t>
            </w:r>
          </w:p>
        </w:tc>
      </w:tr>
      <w:tr w14:paraId="6DD23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88" w:type="dxa"/>
            <w:vAlign w:val="center"/>
          </w:tcPr>
          <w:p w14:paraId="60B527A8">
            <w:pPr>
              <w:adjustRightInd w:val="0"/>
              <w:snapToGrid w:val="0"/>
              <w:jc w:val="center"/>
              <w:rPr>
                <w:rFonts w:ascii="宋体" w:hAnsi="宋体" w:cs="宋体"/>
                <w:sz w:val="24"/>
                <w:highlight w:val="none"/>
              </w:rPr>
            </w:pPr>
            <w:r>
              <w:rPr>
                <w:rFonts w:hint="eastAsia" w:ascii="宋体" w:hAnsi="宋体" w:cs="宋体"/>
                <w:sz w:val="24"/>
                <w:highlight w:val="none"/>
              </w:rPr>
              <w:t>1</w:t>
            </w:r>
          </w:p>
        </w:tc>
        <w:tc>
          <w:tcPr>
            <w:tcW w:w="5912" w:type="dxa"/>
            <w:vAlign w:val="center"/>
          </w:tcPr>
          <w:p w14:paraId="21DD2527">
            <w:pPr>
              <w:adjustRightInd w:val="0"/>
              <w:snapToGrid w:val="0"/>
              <w:jc w:val="left"/>
              <w:rPr>
                <w:rFonts w:ascii="宋体" w:hAnsi="宋体" w:cs="宋体"/>
                <w:sz w:val="24"/>
                <w:highlight w:val="none"/>
              </w:rPr>
            </w:pPr>
            <w:r>
              <w:rPr>
                <w:rFonts w:hint="eastAsia" w:ascii="宋体" w:hAnsi="宋体" w:cs="宋体"/>
                <w:sz w:val="24"/>
                <w:highlight w:val="none"/>
              </w:rPr>
              <w:t>满足招标文件全部实质性要求，且按照评审因素的量化指标评审得分最高的投标人为中标人。综合评分相等的，以报价低的优先；报价也相等的，</w:t>
            </w:r>
            <w:r>
              <w:rPr>
                <w:rFonts w:hint="eastAsia" w:ascii="宋体" w:hAnsi="宋体" w:eastAsia="宋体" w:cs="宋体"/>
                <w:color w:val="auto"/>
                <w:sz w:val="24"/>
                <w:szCs w:val="24"/>
                <w:highlight w:val="none"/>
              </w:rPr>
              <w:t>抽签决定。</w:t>
            </w:r>
          </w:p>
        </w:tc>
      </w:tr>
    </w:tbl>
    <w:p w14:paraId="0134A3E1">
      <w:pPr>
        <w:adjustRightInd w:val="0"/>
        <w:snapToGrid w:val="0"/>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一、政府采购政策功能落实</w:t>
      </w:r>
    </w:p>
    <w:p w14:paraId="7F70A395">
      <w:pPr>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1、小微型企业价格扣除</w:t>
      </w:r>
    </w:p>
    <w:p w14:paraId="40338F5D">
      <w:pPr>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（1）本项目对小型和微型企业给予</w:t>
      </w:r>
      <w:r>
        <w:rPr>
          <w:rFonts w:hint="eastAsia" w:ascii="宋体" w:hAnsi="宋体" w:cs="宋体"/>
          <w:sz w:val="24"/>
          <w:highlight w:val="none"/>
          <w:u w:val="single"/>
        </w:rPr>
        <w:t>20%</w:t>
      </w:r>
      <w:r>
        <w:rPr>
          <w:rFonts w:hint="eastAsia" w:ascii="宋体" w:hAnsi="宋体" w:cs="宋体"/>
          <w:sz w:val="24"/>
          <w:highlight w:val="none"/>
        </w:rPr>
        <w:t>的扣除价格，用扣除后的价格参与评审。</w:t>
      </w:r>
    </w:p>
    <w:p w14:paraId="08F58CCB">
      <w:pPr>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（2）投标人需按照中标文件的要求提供相应的《中小企业声明函》。</w:t>
      </w:r>
    </w:p>
    <w:p w14:paraId="3D3D6F58">
      <w:pPr>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（3）企业标准请参照《关于印发中小企业划型标准规定的通知》（工信部联企业[2011]300号）文件规定自行填写。</w:t>
      </w:r>
    </w:p>
    <w:p w14:paraId="2B92C32C">
      <w:pPr>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2、残疾人福利单位价格扣除</w:t>
      </w:r>
    </w:p>
    <w:p w14:paraId="53E627C3">
      <w:pPr>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（1）本项目对残疾人福利性单位视同小型、微型企业，给予</w:t>
      </w:r>
      <w:r>
        <w:rPr>
          <w:rFonts w:hint="eastAsia" w:ascii="宋体" w:hAnsi="宋体" w:cs="宋体"/>
          <w:sz w:val="24"/>
          <w:highlight w:val="none"/>
          <w:u w:val="single"/>
        </w:rPr>
        <w:t>20%</w:t>
      </w:r>
      <w:r>
        <w:rPr>
          <w:rFonts w:hint="eastAsia" w:ascii="宋体" w:hAnsi="宋体" w:cs="宋体"/>
          <w:sz w:val="24"/>
          <w:highlight w:val="none"/>
        </w:rPr>
        <w:t>的价格扣除，用扣除后的价格参与评审。</w:t>
      </w:r>
    </w:p>
    <w:p w14:paraId="2848E64A">
      <w:pPr>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（2）残疾人福利单位需按照招标文件的要求提供《残疾人福利性单位声明函》。</w:t>
      </w:r>
    </w:p>
    <w:p w14:paraId="14C58645">
      <w:pPr>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（3）残疾人福利单位标准请参照《关于促进残疾人就业政府采购政策的通知》（财库〔2017〕141号）。</w:t>
      </w:r>
    </w:p>
    <w:p w14:paraId="5CD3D8FF">
      <w:pPr>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3、监狱和戒毒企业价格扣除</w:t>
      </w:r>
    </w:p>
    <w:p w14:paraId="2B780A6B">
      <w:pPr>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（1）本项目对监狱和戒毒企业（简称监狱企业）视同小型、微型企业，给予</w:t>
      </w:r>
      <w:r>
        <w:rPr>
          <w:rFonts w:hint="eastAsia" w:ascii="宋体" w:hAnsi="宋体" w:cs="宋体"/>
          <w:sz w:val="24"/>
          <w:highlight w:val="none"/>
          <w:u w:val="single"/>
        </w:rPr>
        <w:t>20%</w:t>
      </w:r>
      <w:r>
        <w:rPr>
          <w:rFonts w:hint="eastAsia" w:ascii="宋体" w:hAnsi="宋体" w:cs="宋体"/>
          <w:sz w:val="24"/>
          <w:highlight w:val="none"/>
        </w:rPr>
        <w:t>的价格扣除，用扣除后的价格参与评审。</w:t>
      </w:r>
    </w:p>
    <w:p w14:paraId="49B588DC">
      <w:pPr>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（2）监狱企业参加政府采购活动时，需提供由省级以上监狱管理局、戒毒管理局(含新疆生产建设兵团)出具的属于监狱企业的证明文件。</w:t>
      </w:r>
      <w:r>
        <w:rPr>
          <w:rFonts w:hint="eastAsia" w:ascii="宋体" w:hAnsi="宋体" w:cs="宋体"/>
          <w:sz w:val="24"/>
          <w:highlight w:val="none"/>
          <w:lang w:val="en-US" w:eastAsia="zh-CN"/>
        </w:rPr>
        <w:t>投标人</w:t>
      </w:r>
      <w:r>
        <w:rPr>
          <w:rFonts w:hint="eastAsia" w:ascii="宋体" w:hAnsi="宋体" w:cs="宋体"/>
          <w:sz w:val="24"/>
          <w:highlight w:val="none"/>
        </w:rPr>
        <w:t>如不提供上述证明文件，价格将不做相应扣除。</w:t>
      </w:r>
    </w:p>
    <w:p w14:paraId="6AACDA48">
      <w:pPr>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（3）监狱企业标准请参照《关于政府采购支持监狱企业发展有关问题的通知》（财库[2014]68号）。</w:t>
      </w:r>
    </w:p>
    <w:p w14:paraId="0563BAE4">
      <w:pPr>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4、残疾人福利单位、监狱企业属于小型、微型企业的，不重复享受政策。</w:t>
      </w:r>
    </w:p>
    <w:p w14:paraId="59229424">
      <w:pPr>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5、如本项目同意联合体参加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 w:val="24"/>
          <w:highlight w:val="none"/>
          <w:u w:val="single"/>
        </w:rPr>
        <w:t>6%</w:t>
      </w:r>
      <w:r>
        <w:rPr>
          <w:rFonts w:hint="eastAsia" w:ascii="宋体" w:hAnsi="宋体" w:cs="宋体"/>
          <w:sz w:val="24"/>
          <w:highlight w:val="none"/>
        </w:rPr>
        <w:t>的价格扣除，用扣除后的价格参与评审。</w:t>
      </w:r>
    </w:p>
    <w:p w14:paraId="2FCC44B0">
      <w:pPr>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6、联合体各方均为小型、微型企业（残疾人福利单位、监狱企业）的，联合体享受</w:t>
      </w:r>
      <w:r>
        <w:rPr>
          <w:rFonts w:hint="eastAsia" w:ascii="宋体" w:hAnsi="宋体" w:cs="宋体"/>
          <w:sz w:val="24"/>
          <w:highlight w:val="none"/>
          <w:u w:val="single"/>
        </w:rPr>
        <w:t>20%</w:t>
      </w:r>
      <w:r>
        <w:rPr>
          <w:rFonts w:hint="eastAsia" w:ascii="宋体" w:hAnsi="宋体" w:cs="宋体"/>
          <w:sz w:val="24"/>
          <w:highlight w:val="none"/>
        </w:rPr>
        <w:t>价格扣除，用扣除后的价格参与评审。</w:t>
      </w:r>
    </w:p>
    <w:p w14:paraId="26F6E71E">
      <w:pPr>
        <w:adjustRightInd w:val="0"/>
        <w:snapToGrid w:val="0"/>
        <w:spacing w:line="360" w:lineRule="auto"/>
        <w:ind w:firstLine="480" w:firstLineChars="200"/>
        <w:rPr>
          <w:rFonts w:ascii="宋体" w:hAnsi="宋体" w:cs="宋体"/>
          <w:bCs/>
          <w:sz w:val="24"/>
          <w:highlight w:val="none"/>
        </w:rPr>
      </w:pPr>
      <w:r>
        <w:rPr>
          <w:rFonts w:hint="eastAsia" w:ascii="宋体" w:hAnsi="宋体" w:cs="宋体"/>
          <w:sz w:val="24"/>
          <w:highlight w:val="none"/>
        </w:rPr>
        <w:t>7、</w:t>
      </w:r>
      <w:r>
        <w:rPr>
          <w:rFonts w:hint="eastAsia" w:ascii="宋体" w:hAnsi="宋体" w:cs="宋体"/>
          <w:bCs/>
          <w:sz w:val="24"/>
          <w:highlight w:val="none"/>
        </w:rPr>
        <w:t>专门面向中小微企业采购的项目或者采购包，不再执行价格评审优惠的扶持政策。</w:t>
      </w:r>
    </w:p>
    <w:p w14:paraId="2BE1E6D6">
      <w:pPr>
        <w:adjustRightInd w:val="0"/>
        <w:snapToGrid w:val="0"/>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二、评标方法与评标标准</w:t>
      </w:r>
    </w:p>
    <w:p w14:paraId="61318AC7">
      <w:pPr>
        <w:adjustRightInd w:val="0"/>
        <w:snapToGrid w:val="0"/>
        <w:spacing w:line="360" w:lineRule="auto"/>
        <w:ind w:firstLine="480" w:firstLineChars="200"/>
        <w:rPr>
          <w:rFonts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一</w:t>
      </w:r>
      <w:r>
        <w:rPr>
          <w:rFonts w:hint="eastAsia" w:ascii="宋体" w:hAnsi="宋体" w:cs="宋体"/>
          <w:sz w:val="24"/>
          <w:highlight w:val="none"/>
          <w:lang w:val="zh-CN"/>
        </w:rPr>
        <w:t>）价格分</w:t>
      </w:r>
      <w:r>
        <w:rPr>
          <w:rFonts w:hint="eastAsia" w:ascii="宋体" w:hAnsi="宋体" w:cs="宋体"/>
          <w:sz w:val="24"/>
          <w:highlight w:val="none"/>
        </w:rPr>
        <w:t>：10分</w:t>
      </w:r>
    </w:p>
    <w:p w14:paraId="0CE0E701">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价格分统一采用低价优先法计算，即满足招标文件要求且投标价格最低的投标报价为评标基准价，其价格分为满分。其他投标人的价格分统一按照下列公式计算（分值四舍五入保留小数点后两位）：</w:t>
      </w:r>
    </w:p>
    <w:p w14:paraId="0E198AED">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投标报价得分=（评标基准价/投标报价）×10%×100</w:t>
      </w:r>
    </w:p>
    <w:p w14:paraId="3EE72CE1">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项目评审过程中，不得去掉最后报价中的最高报价和最低报价。</w:t>
      </w:r>
    </w:p>
    <w:p w14:paraId="1632B726">
      <w:pPr>
        <w:adjustRightInd w:val="0"/>
        <w:snapToGrid w:val="0"/>
        <w:spacing w:line="360" w:lineRule="auto"/>
        <w:ind w:firstLine="555"/>
        <w:rPr>
          <w:rFonts w:ascii="宋体" w:hAnsi="宋体" w:cs="宋体"/>
          <w:sz w:val="24"/>
          <w:highlight w:val="none"/>
        </w:rPr>
      </w:pPr>
      <w:r>
        <w:rPr>
          <w:rFonts w:hint="eastAsia" w:ascii="宋体" w:hAnsi="宋体" w:cs="宋体"/>
          <w:sz w:val="24"/>
          <w:highlight w:val="none"/>
        </w:rPr>
        <w:t>（二）评审过程异常低价的审查</w:t>
      </w:r>
    </w:p>
    <w:p w14:paraId="33A5D8AD">
      <w:pPr>
        <w:adjustRightInd w:val="0"/>
        <w:snapToGrid w:val="0"/>
        <w:spacing w:line="360" w:lineRule="auto"/>
        <w:ind w:firstLine="555"/>
        <w:rPr>
          <w:rFonts w:hint="eastAsia" w:ascii="宋体" w:hAnsi="宋体" w:eastAsia="宋体" w:cs="宋体"/>
          <w:sz w:val="24"/>
          <w:highlight w:val="none"/>
        </w:rPr>
      </w:pPr>
      <w:r>
        <w:rPr>
          <w:rFonts w:hint="eastAsia" w:ascii="宋体" w:hAnsi="宋体" w:eastAsia="宋体" w:cs="宋体"/>
          <w:sz w:val="24"/>
          <w:highlight w:val="none"/>
        </w:rPr>
        <w:t>1.政府采购评审中出现下列情形之一的，评审委员会应当启动异常低价投标（响应）审查程序：</w:t>
      </w:r>
    </w:p>
    <w:p w14:paraId="72922DF7">
      <w:pPr>
        <w:keepNext w:val="0"/>
        <w:keepLines w:val="0"/>
        <w:widowControl/>
        <w:suppressLineNumbers w:val="0"/>
        <w:pBdr>
          <w:top w:val="none" w:color="auto" w:sz="0" w:space="0"/>
          <w:left w:val="none" w:color="auto" w:sz="0" w:space="0"/>
          <w:right w:val="none" w:color="auto" w:sz="0" w:space="0"/>
        </w:pBdr>
        <w:adjustRightInd w:val="0"/>
        <w:snapToGrid w:val="0"/>
        <w:spacing w:before="0" w:beforeAutospacing="0" w:after="0" w:afterAutospacing="0" w:line="360" w:lineRule="auto"/>
        <w:ind w:left="0" w:right="0" w:firstLine="555"/>
        <w:jc w:val="both"/>
        <w:rPr>
          <w:rFonts w:hint="eastAsia" w:ascii="宋体" w:hAnsi="宋体" w:cs="宋体"/>
          <w:color w:val="auto"/>
          <w:sz w:val="24"/>
          <w:highlight w:val="none"/>
        </w:rPr>
      </w:pPr>
      <w:r>
        <w:rPr>
          <w:rFonts w:hint="eastAsia" w:ascii="宋体" w:hAnsi="宋体" w:cs="宋体"/>
          <w:b w:val="0"/>
          <w:bCs w:val="0"/>
          <w:i w:val="0"/>
          <w:iCs w:val="0"/>
          <w:caps w:val="0"/>
          <w:color w:val="auto"/>
          <w:spacing w:val="0"/>
          <w:sz w:val="24"/>
          <w:szCs w:val="24"/>
          <w:highlight w:val="none"/>
          <w:shd w:val="clear"/>
          <w:lang w:eastAsia="zh-CN"/>
        </w:rPr>
        <w:t>（</w:t>
      </w:r>
      <w:r>
        <w:rPr>
          <w:rFonts w:hint="eastAsia" w:ascii="宋体" w:hAnsi="宋体" w:cs="宋体"/>
          <w:b w:val="0"/>
          <w:bCs w:val="0"/>
          <w:i w:val="0"/>
          <w:iCs w:val="0"/>
          <w:caps w:val="0"/>
          <w:color w:val="auto"/>
          <w:spacing w:val="0"/>
          <w:sz w:val="24"/>
          <w:szCs w:val="24"/>
          <w:highlight w:val="none"/>
          <w:shd w:val="clear"/>
          <w:lang w:val="en-US" w:eastAsia="zh-CN"/>
        </w:rPr>
        <w:t>1</w:t>
      </w:r>
      <w:r>
        <w:rPr>
          <w:rFonts w:hint="eastAsia" w:ascii="宋体" w:hAnsi="宋体" w:cs="宋体"/>
          <w:b w:val="0"/>
          <w:bCs w:val="0"/>
          <w:i w:val="0"/>
          <w:iCs w:val="0"/>
          <w:caps w:val="0"/>
          <w:color w:val="auto"/>
          <w:spacing w:val="0"/>
          <w:sz w:val="24"/>
          <w:szCs w:val="24"/>
          <w:highlight w:val="none"/>
          <w:shd w:val="clear"/>
          <w:lang w:eastAsia="zh-CN"/>
        </w:rPr>
        <w:t>）</w:t>
      </w:r>
      <w:r>
        <w:rPr>
          <w:rFonts w:hint="eastAsia" w:ascii="宋体" w:hAnsi="宋体" w:eastAsia="宋体" w:cs="宋体"/>
          <w:b w:val="0"/>
          <w:bCs w:val="0"/>
          <w:i w:val="0"/>
          <w:iCs w:val="0"/>
          <w:caps w:val="0"/>
          <w:color w:val="auto"/>
          <w:spacing w:val="0"/>
          <w:sz w:val="24"/>
          <w:szCs w:val="24"/>
          <w:highlight w:val="none"/>
          <w:shd w:val="clear" w:color="auto" w:fill="FFFFFF"/>
        </w:rPr>
        <w:t>投标（响应）报价低于全部通过符合性审查</w:t>
      </w:r>
      <w:r>
        <w:rPr>
          <w:rFonts w:hint="eastAsia" w:ascii="宋体" w:hAnsi="宋体" w:cs="宋体"/>
          <w:b w:val="0"/>
          <w:bCs w:val="0"/>
          <w:i w:val="0"/>
          <w:iCs w:val="0"/>
          <w:caps w:val="0"/>
          <w:color w:val="auto"/>
          <w:spacing w:val="0"/>
          <w:sz w:val="24"/>
          <w:szCs w:val="24"/>
          <w:highlight w:val="none"/>
          <w:shd w:val="clear" w:color="auto" w:fill="FFFFFF"/>
          <w:lang w:val="en-US" w:eastAsia="zh-CN"/>
        </w:rPr>
        <w:t>投标人</w:t>
      </w:r>
      <w:r>
        <w:rPr>
          <w:rFonts w:hint="eastAsia" w:ascii="宋体" w:hAnsi="宋体" w:eastAsia="宋体" w:cs="宋体"/>
          <w:b w:val="0"/>
          <w:bCs w:val="0"/>
          <w:i w:val="0"/>
          <w:iCs w:val="0"/>
          <w:caps w:val="0"/>
          <w:color w:val="auto"/>
          <w:spacing w:val="0"/>
          <w:sz w:val="24"/>
          <w:szCs w:val="24"/>
          <w:highlight w:val="none"/>
          <w:shd w:val="clear" w:color="auto" w:fill="FFFFFF"/>
        </w:rPr>
        <w:t>投标（响应）报价平均值50%的，即投标（响应）报价&lt;全部通过符合性审查</w:t>
      </w:r>
      <w:r>
        <w:rPr>
          <w:rFonts w:hint="eastAsia" w:ascii="宋体" w:hAnsi="宋体" w:cs="宋体"/>
          <w:b w:val="0"/>
          <w:bCs w:val="0"/>
          <w:i w:val="0"/>
          <w:iCs w:val="0"/>
          <w:caps w:val="0"/>
          <w:color w:val="auto"/>
          <w:spacing w:val="0"/>
          <w:sz w:val="24"/>
          <w:szCs w:val="24"/>
          <w:highlight w:val="none"/>
          <w:shd w:val="clear" w:color="auto" w:fill="FFFFFF"/>
          <w:lang w:val="en-US" w:eastAsia="zh-CN"/>
        </w:rPr>
        <w:t>投标人</w:t>
      </w:r>
      <w:r>
        <w:rPr>
          <w:rFonts w:hint="eastAsia" w:ascii="宋体" w:hAnsi="宋体" w:eastAsia="宋体" w:cs="宋体"/>
          <w:b w:val="0"/>
          <w:bCs w:val="0"/>
          <w:i w:val="0"/>
          <w:iCs w:val="0"/>
          <w:caps w:val="0"/>
          <w:color w:val="auto"/>
          <w:spacing w:val="0"/>
          <w:sz w:val="24"/>
          <w:szCs w:val="24"/>
          <w:highlight w:val="none"/>
          <w:shd w:val="clear" w:color="auto" w:fill="FFFFFF"/>
        </w:rPr>
        <w:t>投标（响应）报价平均值×50%；</w:t>
      </w:r>
    </w:p>
    <w:p w14:paraId="31767C89">
      <w:pPr>
        <w:keepNext w:val="0"/>
        <w:keepLines w:val="0"/>
        <w:widowControl/>
        <w:suppressLineNumbers w:val="0"/>
        <w:pBdr>
          <w:top w:val="none" w:color="auto" w:sz="0" w:space="0"/>
          <w:left w:val="none" w:color="auto" w:sz="0" w:space="0"/>
          <w:right w:val="none" w:color="auto" w:sz="0" w:space="0"/>
        </w:pBdr>
        <w:adjustRightInd w:val="0"/>
        <w:snapToGrid w:val="0"/>
        <w:spacing w:before="0" w:beforeAutospacing="0" w:after="0" w:afterAutospacing="0" w:line="360" w:lineRule="auto"/>
        <w:ind w:left="0" w:right="0" w:firstLine="555"/>
        <w:jc w:val="both"/>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eastAsia="宋体" w:cs="宋体"/>
          <w:b w:val="0"/>
          <w:bCs w:val="0"/>
          <w:i w:val="0"/>
          <w:iCs w:val="0"/>
          <w:caps w:val="0"/>
          <w:color w:val="auto"/>
          <w:spacing w:val="0"/>
          <w:sz w:val="24"/>
          <w:szCs w:val="24"/>
          <w:highlight w:val="none"/>
          <w:shd w:val="clear" w:color="auto" w:fill="FFFFFF"/>
        </w:rPr>
        <w:t>投标（响应）报价低于通过符合性审查的次低报价</w:t>
      </w:r>
      <w:r>
        <w:rPr>
          <w:rFonts w:hint="eastAsia" w:ascii="宋体" w:hAnsi="宋体" w:cs="宋体"/>
          <w:b w:val="0"/>
          <w:bCs w:val="0"/>
          <w:i w:val="0"/>
          <w:iCs w:val="0"/>
          <w:caps w:val="0"/>
          <w:color w:val="auto"/>
          <w:spacing w:val="0"/>
          <w:sz w:val="24"/>
          <w:szCs w:val="24"/>
          <w:highlight w:val="none"/>
          <w:shd w:val="clear" w:color="auto" w:fill="FFFFFF"/>
          <w:lang w:val="en-US" w:eastAsia="zh-CN"/>
        </w:rPr>
        <w:t>投标人</w:t>
      </w:r>
      <w:r>
        <w:rPr>
          <w:rFonts w:hint="eastAsia" w:ascii="宋体" w:hAnsi="宋体" w:eastAsia="宋体" w:cs="宋体"/>
          <w:b w:val="0"/>
          <w:bCs w:val="0"/>
          <w:i w:val="0"/>
          <w:iCs w:val="0"/>
          <w:caps w:val="0"/>
          <w:color w:val="auto"/>
          <w:spacing w:val="0"/>
          <w:sz w:val="24"/>
          <w:szCs w:val="24"/>
          <w:highlight w:val="none"/>
          <w:shd w:val="clear" w:color="auto" w:fill="FFFFFF"/>
        </w:rPr>
        <w:t>投标（响应）报价50%的，即投标（响应）报价&lt;通过符合性审查的次低报价</w:t>
      </w:r>
      <w:r>
        <w:rPr>
          <w:rFonts w:hint="eastAsia" w:ascii="宋体" w:hAnsi="宋体" w:cs="宋体"/>
          <w:b w:val="0"/>
          <w:bCs w:val="0"/>
          <w:i w:val="0"/>
          <w:iCs w:val="0"/>
          <w:caps w:val="0"/>
          <w:color w:val="auto"/>
          <w:spacing w:val="0"/>
          <w:sz w:val="24"/>
          <w:szCs w:val="24"/>
          <w:highlight w:val="none"/>
          <w:shd w:val="clear" w:color="auto" w:fill="FFFFFF"/>
          <w:lang w:val="en-US" w:eastAsia="zh-CN"/>
        </w:rPr>
        <w:t>投标人</w:t>
      </w:r>
      <w:r>
        <w:rPr>
          <w:rFonts w:hint="eastAsia" w:ascii="宋体" w:hAnsi="宋体" w:eastAsia="宋体" w:cs="宋体"/>
          <w:b w:val="0"/>
          <w:bCs w:val="0"/>
          <w:i w:val="0"/>
          <w:iCs w:val="0"/>
          <w:caps w:val="0"/>
          <w:color w:val="auto"/>
          <w:spacing w:val="0"/>
          <w:sz w:val="24"/>
          <w:szCs w:val="24"/>
          <w:highlight w:val="none"/>
          <w:shd w:val="clear" w:color="auto" w:fill="FFFFFF"/>
        </w:rPr>
        <w:t>投标（响应）报价×50%；</w:t>
      </w:r>
    </w:p>
    <w:p w14:paraId="7C9A1D5D">
      <w:pPr>
        <w:keepNext w:val="0"/>
        <w:keepLines w:val="0"/>
        <w:widowControl/>
        <w:suppressLineNumbers w:val="0"/>
        <w:pBdr>
          <w:top w:val="none" w:color="auto" w:sz="0" w:space="0"/>
          <w:left w:val="none" w:color="auto" w:sz="0" w:space="0"/>
          <w:right w:val="none" w:color="auto" w:sz="0" w:space="0"/>
        </w:pBdr>
        <w:adjustRightInd w:val="0"/>
        <w:snapToGrid w:val="0"/>
        <w:spacing w:before="0" w:beforeAutospacing="0" w:after="0" w:afterAutospacing="0" w:line="360" w:lineRule="auto"/>
        <w:ind w:left="0" w:right="0" w:firstLine="555"/>
        <w:jc w:val="both"/>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w:t>
      </w:r>
      <w:r>
        <w:rPr>
          <w:rFonts w:hint="eastAsia" w:ascii="宋体" w:hAnsi="宋体" w:eastAsia="宋体" w:cs="宋体"/>
          <w:b w:val="0"/>
          <w:bCs w:val="0"/>
          <w:i w:val="0"/>
          <w:iCs w:val="0"/>
          <w:caps w:val="0"/>
          <w:color w:val="auto"/>
          <w:spacing w:val="0"/>
          <w:sz w:val="24"/>
          <w:szCs w:val="24"/>
          <w:highlight w:val="none"/>
          <w:shd w:val="clear" w:color="auto" w:fill="FFFFFF"/>
        </w:rPr>
        <w:t>投标（响应）报价低于采购项目最高限价45%的，即投标（响应）报价&lt;采购项目最高限价×45%；</w:t>
      </w:r>
    </w:p>
    <w:p w14:paraId="67401D15">
      <w:pPr>
        <w:adjustRightInd w:val="0"/>
        <w:snapToGrid w:val="0"/>
        <w:spacing w:line="360" w:lineRule="auto"/>
        <w:ind w:firstLine="555"/>
        <w:rPr>
          <w:rFonts w:ascii="宋体" w:hAnsi="宋体" w:cs="宋体"/>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w:t>
      </w:r>
      <w:r>
        <w:rPr>
          <w:rFonts w:hint="eastAsia" w:ascii="宋体" w:hAnsi="宋体" w:eastAsia="宋体" w:cs="宋体"/>
          <w:b w:val="0"/>
          <w:bCs w:val="0"/>
          <w:i w:val="0"/>
          <w:iCs w:val="0"/>
          <w:caps w:val="0"/>
          <w:color w:val="auto"/>
          <w:spacing w:val="0"/>
          <w:sz w:val="24"/>
          <w:szCs w:val="24"/>
          <w:highlight w:val="none"/>
          <w:shd w:val="clear" w:color="auto" w:fill="auto"/>
        </w:rPr>
        <w:t>评审委员会基于专业判断，认为</w:t>
      </w:r>
      <w:r>
        <w:rPr>
          <w:rFonts w:hint="eastAsia" w:ascii="宋体" w:hAnsi="宋体" w:cs="宋体"/>
          <w:b w:val="0"/>
          <w:bCs w:val="0"/>
          <w:i w:val="0"/>
          <w:iCs w:val="0"/>
          <w:caps w:val="0"/>
          <w:color w:val="auto"/>
          <w:spacing w:val="0"/>
          <w:sz w:val="24"/>
          <w:szCs w:val="24"/>
          <w:highlight w:val="none"/>
          <w:shd w:val="clear" w:color="auto" w:fill="auto"/>
          <w:lang w:val="en-US" w:eastAsia="zh-CN"/>
        </w:rPr>
        <w:t>投标人</w:t>
      </w:r>
      <w:r>
        <w:rPr>
          <w:rFonts w:hint="eastAsia" w:ascii="宋体" w:hAnsi="宋体" w:eastAsia="宋体" w:cs="宋体"/>
          <w:b w:val="0"/>
          <w:bCs w:val="0"/>
          <w:i w:val="0"/>
          <w:iCs w:val="0"/>
          <w:caps w:val="0"/>
          <w:color w:val="auto"/>
          <w:spacing w:val="0"/>
          <w:sz w:val="24"/>
          <w:szCs w:val="24"/>
          <w:highlight w:val="none"/>
          <w:shd w:val="clear" w:color="auto" w:fill="auto"/>
        </w:rPr>
        <w:t>报价过低，有可能影响产品质量或者不能诚信履约的其他情形。</w:t>
      </w:r>
    </w:p>
    <w:p w14:paraId="1877E08C">
      <w:pPr>
        <w:adjustRightInd w:val="0"/>
        <w:snapToGrid w:val="0"/>
        <w:spacing w:line="360" w:lineRule="auto"/>
        <w:ind w:firstLine="555"/>
        <w:rPr>
          <w:rFonts w:hint="eastAsia" w:ascii="宋体" w:hAnsi="宋体" w:eastAsia="宋体" w:cs="宋体"/>
          <w:sz w:val="24"/>
          <w:highlight w:val="none"/>
        </w:rPr>
      </w:pPr>
      <w:r>
        <w:rPr>
          <w:rFonts w:hint="eastAsia" w:ascii="宋体" w:hAnsi="宋体" w:cs="宋体"/>
          <w:sz w:val="24"/>
          <w:highlight w:val="none"/>
        </w:rPr>
        <w:t>2.</w:t>
      </w:r>
      <w:r>
        <w:rPr>
          <w:rFonts w:hint="eastAsia" w:ascii="宋体" w:hAnsi="宋体" w:eastAsia="宋体" w:cs="宋体"/>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0805766">
      <w:pPr>
        <w:adjustRightInd w:val="0"/>
        <w:snapToGrid w:val="0"/>
        <w:spacing w:line="360" w:lineRule="auto"/>
        <w:ind w:firstLine="555"/>
        <w:rPr>
          <w:rFonts w:hint="eastAsia" w:ascii="宋体" w:hAnsi="宋体" w:eastAsia="宋体" w:cs="宋体"/>
          <w:sz w:val="24"/>
          <w:highlight w:val="none"/>
        </w:rPr>
      </w:pPr>
      <w:r>
        <w:rPr>
          <w:rFonts w:hint="eastAsia" w:ascii="宋体" w:hAnsi="宋体" w:eastAsia="宋体" w:cs="宋体"/>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CC767ED">
      <w:pPr>
        <w:adjustRightInd w:val="0"/>
        <w:snapToGrid w:val="0"/>
        <w:spacing w:line="360" w:lineRule="auto"/>
        <w:ind w:firstLine="555"/>
        <w:rPr>
          <w:rFonts w:hint="eastAsia" w:ascii="宋体" w:hAnsi="宋体" w:eastAsia="宋体" w:cs="宋体"/>
          <w:sz w:val="24"/>
          <w:highlight w:val="none"/>
        </w:rPr>
      </w:pPr>
      <w:r>
        <w:rPr>
          <w:rFonts w:hint="eastAsia" w:ascii="宋体" w:hAnsi="宋体" w:eastAsia="宋体" w:cs="宋体"/>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59E1174">
      <w:pPr>
        <w:adjustRightInd w:val="0"/>
        <w:snapToGrid w:val="0"/>
        <w:spacing w:line="360" w:lineRule="auto"/>
        <w:ind w:firstLine="555"/>
        <w:rPr>
          <w:rFonts w:hint="eastAsia" w:ascii="宋体" w:hAnsi="宋体" w:eastAsia="宋体" w:cs="宋体"/>
          <w:sz w:val="24"/>
          <w:highlight w:val="none"/>
        </w:rPr>
      </w:pPr>
      <w:r>
        <w:rPr>
          <w:rFonts w:hint="eastAsia" w:ascii="宋体" w:hAnsi="宋体" w:eastAsia="宋体" w:cs="宋体"/>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0AFDFA04">
      <w:pPr>
        <w:adjustRightInd w:val="0"/>
        <w:snapToGrid w:val="0"/>
        <w:spacing w:line="360" w:lineRule="auto"/>
        <w:ind w:firstLine="480" w:firstLineChars="200"/>
        <w:rPr>
          <w:rFonts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三</w:t>
      </w:r>
      <w:r>
        <w:rPr>
          <w:rFonts w:hint="eastAsia" w:ascii="宋体" w:hAnsi="宋体" w:cs="宋体"/>
          <w:sz w:val="24"/>
          <w:highlight w:val="none"/>
          <w:lang w:val="zh-CN"/>
        </w:rPr>
        <w:t>）商务技术分：90分</w:t>
      </w:r>
    </w:p>
    <w:p w14:paraId="4DDDF81C">
      <w:pPr>
        <w:adjustRightInd w:val="0"/>
        <w:snapToGrid w:val="0"/>
        <w:spacing w:line="360" w:lineRule="auto"/>
        <w:ind w:firstLine="480" w:firstLineChars="200"/>
        <w:rPr>
          <w:rFonts w:ascii="宋体" w:hAnsi="宋体" w:cs="宋体"/>
          <w:sz w:val="24"/>
          <w:highlight w:val="none"/>
          <w:lang w:val="zh-CN"/>
        </w:rPr>
      </w:pPr>
      <w:r>
        <w:rPr>
          <w:rFonts w:hint="eastAsia" w:ascii="宋体" w:hAnsi="宋体" w:cs="宋体"/>
          <w:sz w:val="24"/>
          <w:highlight w:val="none"/>
        </w:rPr>
        <w:t>各投标人得分为评委会成员评分的算术平均分，分值四舍五入保留小数点后两位。</w:t>
      </w:r>
    </w:p>
    <w:tbl>
      <w:tblPr>
        <w:tblStyle w:val="47"/>
        <w:tblW w:w="49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6"/>
        <w:gridCol w:w="2462"/>
        <w:gridCol w:w="5548"/>
        <w:gridCol w:w="825"/>
      </w:tblGrid>
      <w:tr w14:paraId="4CE77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456" w:type="pct"/>
            <w:tcBorders>
              <w:top w:val="single" w:color="auto" w:sz="4" w:space="0"/>
              <w:left w:val="single" w:color="auto" w:sz="4" w:space="0"/>
              <w:bottom w:val="single" w:color="auto" w:sz="4" w:space="0"/>
              <w:right w:val="single" w:color="auto" w:sz="4" w:space="0"/>
            </w:tcBorders>
            <w:noWrap w:val="0"/>
            <w:vAlign w:val="center"/>
          </w:tcPr>
          <w:p w14:paraId="432C7730">
            <w:pPr>
              <w:widowControl/>
              <w:jc w:val="center"/>
              <w:rPr>
                <w:rFonts w:ascii="宋体" w:hAnsi="宋体"/>
                <w:color w:val="auto"/>
                <w:spacing w:val="-6"/>
                <w:szCs w:val="21"/>
                <w:highlight w:val="none"/>
                <w:shd w:val="clear" w:color="auto" w:fill="FFFFFF"/>
              </w:rPr>
            </w:pPr>
            <w:r>
              <w:rPr>
                <w:rFonts w:hint="eastAsia" w:ascii="宋体" w:hAnsi="宋体"/>
                <w:color w:val="auto"/>
                <w:spacing w:val="-6"/>
                <w:szCs w:val="21"/>
                <w:highlight w:val="none"/>
                <w:shd w:val="clear" w:color="auto" w:fill="FFFFFF"/>
              </w:rPr>
              <w:t>序号</w:t>
            </w:r>
          </w:p>
        </w:tc>
        <w:tc>
          <w:tcPr>
            <w:tcW w:w="1266" w:type="pct"/>
            <w:tcBorders>
              <w:top w:val="single" w:color="auto" w:sz="4" w:space="0"/>
              <w:left w:val="single" w:color="auto" w:sz="4" w:space="0"/>
              <w:bottom w:val="single" w:color="auto" w:sz="4" w:space="0"/>
              <w:right w:val="single" w:color="auto" w:sz="4" w:space="0"/>
            </w:tcBorders>
            <w:noWrap w:val="0"/>
            <w:vAlign w:val="center"/>
          </w:tcPr>
          <w:p w14:paraId="7142424E">
            <w:pPr>
              <w:widowControl/>
              <w:jc w:val="center"/>
              <w:rPr>
                <w:rFonts w:ascii="宋体" w:hAnsi="宋体" w:cs="宋体"/>
                <w:color w:val="auto"/>
                <w:szCs w:val="21"/>
                <w:highlight w:val="none"/>
              </w:rPr>
            </w:pPr>
            <w:r>
              <w:rPr>
                <w:rFonts w:hint="eastAsia" w:ascii="宋体" w:hAnsi="宋体" w:cs="宋体"/>
                <w:color w:val="auto"/>
                <w:szCs w:val="21"/>
                <w:highlight w:val="none"/>
              </w:rPr>
              <w:t>评审因素</w:t>
            </w:r>
          </w:p>
        </w:tc>
        <w:tc>
          <w:tcPr>
            <w:tcW w:w="2853" w:type="pct"/>
            <w:tcBorders>
              <w:top w:val="single" w:color="auto" w:sz="4" w:space="0"/>
              <w:left w:val="single" w:color="auto" w:sz="4" w:space="0"/>
              <w:bottom w:val="single" w:color="auto" w:sz="4" w:space="0"/>
              <w:right w:val="single" w:color="auto" w:sz="4" w:space="0"/>
            </w:tcBorders>
            <w:noWrap w:val="0"/>
            <w:vAlign w:val="center"/>
          </w:tcPr>
          <w:p w14:paraId="0F30FAF8">
            <w:pPr>
              <w:widowControl/>
              <w:jc w:val="center"/>
              <w:rPr>
                <w:rFonts w:ascii="宋体" w:hAnsi="宋体" w:cs="宋体"/>
                <w:color w:val="auto"/>
                <w:szCs w:val="21"/>
                <w:highlight w:val="none"/>
              </w:rPr>
            </w:pPr>
            <w:r>
              <w:rPr>
                <w:rFonts w:hint="eastAsia" w:ascii="宋体" w:hAnsi="宋体" w:cs="宋体"/>
                <w:color w:val="auto"/>
                <w:szCs w:val="21"/>
                <w:highlight w:val="none"/>
              </w:rPr>
              <w:t>评分标准说明</w:t>
            </w:r>
          </w:p>
        </w:tc>
        <w:tc>
          <w:tcPr>
            <w:tcW w:w="424" w:type="pct"/>
            <w:tcBorders>
              <w:top w:val="single" w:color="auto" w:sz="4" w:space="0"/>
              <w:left w:val="single" w:color="auto" w:sz="4" w:space="0"/>
              <w:bottom w:val="single" w:color="auto" w:sz="4" w:space="0"/>
              <w:right w:val="single" w:color="auto" w:sz="4" w:space="0"/>
            </w:tcBorders>
            <w:noWrap w:val="0"/>
            <w:vAlign w:val="center"/>
          </w:tcPr>
          <w:p w14:paraId="096F9941">
            <w:pPr>
              <w:widowControl/>
              <w:jc w:val="center"/>
              <w:rPr>
                <w:rFonts w:ascii="宋体" w:hAnsi="宋体"/>
                <w:color w:val="auto"/>
                <w:spacing w:val="-6"/>
                <w:szCs w:val="21"/>
                <w:highlight w:val="none"/>
                <w:shd w:val="clear" w:color="auto" w:fill="FFFFFF"/>
              </w:rPr>
            </w:pPr>
            <w:r>
              <w:rPr>
                <w:rFonts w:hint="eastAsia" w:ascii="宋体" w:hAnsi="宋体"/>
                <w:color w:val="auto"/>
                <w:spacing w:val="-6"/>
                <w:szCs w:val="21"/>
                <w:highlight w:val="none"/>
                <w:shd w:val="clear" w:color="auto" w:fill="FFFFFF"/>
              </w:rPr>
              <w:t>分值</w:t>
            </w:r>
          </w:p>
        </w:tc>
      </w:tr>
      <w:tr w14:paraId="36393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456" w:type="pct"/>
            <w:tcBorders>
              <w:top w:val="single" w:color="auto" w:sz="4" w:space="0"/>
              <w:left w:val="single" w:color="auto" w:sz="4" w:space="0"/>
              <w:right w:val="single" w:color="auto" w:sz="4" w:space="0"/>
            </w:tcBorders>
            <w:noWrap w:val="0"/>
            <w:vAlign w:val="center"/>
          </w:tcPr>
          <w:p w14:paraId="5B64DAA6">
            <w:pPr>
              <w:widowControl/>
              <w:spacing w:line="320" w:lineRule="exact"/>
              <w:jc w:val="center"/>
              <w:rPr>
                <w:rFonts w:hint="eastAsia" w:ascii="宋体" w:hAnsi="宋体"/>
                <w:color w:val="auto"/>
                <w:spacing w:val="-6"/>
                <w:szCs w:val="21"/>
                <w:highlight w:val="none"/>
                <w:shd w:val="clear" w:color="auto" w:fill="FFFFFF"/>
              </w:rPr>
            </w:pPr>
            <w:r>
              <w:rPr>
                <w:rFonts w:ascii="宋体" w:hAnsi="宋体"/>
                <w:color w:val="auto"/>
                <w:spacing w:val="-6"/>
                <w:szCs w:val="21"/>
                <w:highlight w:val="none"/>
                <w:shd w:val="clear" w:color="auto" w:fill="FFFFFF"/>
              </w:rPr>
              <w:t>1</w:t>
            </w:r>
          </w:p>
        </w:tc>
        <w:tc>
          <w:tcPr>
            <w:tcW w:w="1266" w:type="pct"/>
            <w:tcBorders>
              <w:top w:val="single" w:color="auto" w:sz="4" w:space="0"/>
              <w:left w:val="single" w:color="auto" w:sz="4" w:space="0"/>
              <w:right w:val="single" w:color="auto" w:sz="4" w:space="0"/>
            </w:tcBorders>
            <w:noWrap w:val="0"/>
            <w:vAlign w:val="center"/>
          </w:tcPr>
          <w:p w14:paraId="3FB2837D">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rPr>
              <w:t>类似业绩</w:t>
            </w:r>
          </w:p>
        </w:tc>
        <w:tc>
          <w:tcPr>
            <w:tcW w:w="2853" w:type="pct"/>
            <w:tcBorders>
              <w:top w:val="single" w:color="auto" w:sz="4" w:space="0"/>
              <w:left w:val="single" w:color="auto" w:sz="4" w:space="0"/>
              <w:bottom w:val="single" w:color="auto" w:sz="4" w:space="0"/>
              <w:right w:val="single" w:color="auto" w:sz="4" w:space="0"/>
            </w:tcBorders>
            <w:noWrap w:val="0"/>
            <w:vAlign w:val="center"/>
          </w:tcPr>
          <w:p w14:paraId="4403391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hint="eastAsia" w:ascii="宋体" w:hAnsi="宋体" w:cs="宋体"/>
                <w:color w:val="000000"/>
                <w:sz w:val="21"/>
                <w:highlight w:val="none"/>
                <w:lang w:eastAsia="zh-CN"/>
              </w:rPr>
              <w:t>投标人</w:t>
            </w:r>
            <w:r>
              <w:rPr>
                <w:rFonts w:ascii="宋体" w:hAnsi="宋体" w:eastAsia="宋体" w:cs="宋体"/>
                <w:color w:val="000000"/>
                <w:sz w:val="22"/>
                <w:highlight w:val="none"/>
              </w:rPr>
              <w:t>20</w:t>
            </w:r>
            <w:r>
              <w:rPr>
                <w:rFonts w:hint="eastAsia" w:ascii="宋体" w:hAnsi="宋体" w:eastAsia="宋体" w:cs="宋体"/>
                <w:color w:val="000000"/>
                <w:sz w:val="22"/>
                <w:highlight w:val="none"/>
                <w:lang w:val="en-US" w:eastAsia="zh-CN"/>
              </w:rPr>
              <w:t>21</w:t>
            </w:r>
            <w:r>
              <w:rPr>
                <w:rFonts w:ascii="宋体" w:hAnsi="宋体" w:eastAsia="宋体" w:cs="宋体"/>
                <w:color w:val="000000"/>
                <w:sz w:val="21"/>
                <w:highlight w:val="none"/>
              </w:rPr>
              <w:t>年</w:t>
            </w:r>
            <w:r>
              <w:rPr>
                <w:rFonts w:ascii="宋体" w:hAnsi="宋体" w:eastAsia="宋体" w:cs="宋体"/>
                <w:color w:val="000000"/>
                <w:sz w:val="22"/>
                <w:highlight w:val="none"/>
              </w:rPr>
              <w:t>1</w:t>
            </w:r>
            <w:r>
              <w:rPr>
                <w:rFonts w:ascii="宋体" w:hAnsi="宋体" w:eastAsia="宋体" w:cs="宋体"/>
                <w:color w:val="000000"/>
                <w:sz w:val="21"/>
                <w:highlight w:val="none"/>
              </w:rPr>
              <w:t>月</w:t>
            </w:r>
            <w:r>
              <w:rPr>
                <w:rFonts w:ascii="宋体" w:hAnsi="宋体" w:eastAsia="宋体" w:cs="宋体"/>
                <w:color w:val="000000"/>
                <w:sz w:val="22"/>
                <w:highlight w:val="none"/>
              </w:rPr>
              <w:t>1</w:t>
            </w:r>
            <w:r>
              <w:rPr>
                <w:rFonts w:ascii="宋体" w:hAnsi="宋体" w:eastAsia="宋体" w:cs="宋体"/>
                <w:color w:val="000000"/>
                <w:sz w:val="21"/>
                <w:highlight w:val="none"/>
              </w:rPr>
              <w:t>日以来（以合同签订时间为准）承担过人员服务外包业绩的，每提供一项得</w:t>
            </w:r>
            <w:r>
              <w:rPr>
                <w:rFonts w:hint="eastAsia" w:ascii="宋体" w:hAnsi="宋体" w:cs="宋体"/>
                <w:color w:val="000000"/>
                <w:sz w:val="22"/>
                <w:highlight w:val="none"/>
                <w:lang w:val="en-US" w:eastAsia="zh-CN"/>
              </w:rPr>
              <w:t>2</w:t>
            </w:r>
            <w:r>
              <w:rPr>
                <w:rFonts w:ascii="宋体" w:hAnsi="宋体" w:eastAsia="宋体" w:cs="宋体"/>
                <w:color w:val="000000"/>
                <w:sz w:val="21"/>
                <w:highlight w:val="none"/>
              </w:rPr>
              <w:t>分，最</w:t>
            </w:r>
            <w:r>
              <w:rPr>
                <w:rFonts w:hint="eastAsia" w:ascii="宋体" w:hAnsi="宋体" w:cs="宋体"/>
                <w:color w:val="000000"/>
                <w:sz w:val="21"/>
                <w:highlight w:val="none"/>
                <w:lang w:val="en-US" w:eastAsia="zh-CN"/>
              </w:rPr>
              <w:t>高</w:t>
            </w:r>
            <w:r>
              <w:rPr>
                <w:rFonts w:ascii="宋体" w:hAnsi="宋体" w:eastAsia="宋体" w:cs="宋体"/>
                <w:color w:val="000000"/>
                <w:sz w:val="21"/>
                <w:highlight w:val="none"/>
              </w:rPr>
              <w:t>得</w:t>
            </w:r>
            <w:r>
              <w:rPr>
                <w:rFonts w:hint="eastAsia" w:ascii="宋体" w:hAnsi="宋体" w:cs="宋体"/>
                <w:color w:val="000000"/>
                <w:sz w:val="22"/>
                <w:highlight w:val="none"/>
                <w:lang w:val="en-US" w:eastAsia="zh-CN"/>
              </w:rPr>
              <w:t>10</w:t>
            </w:r>
            <w:r>
              <w:rPr>
                <w:rFonts w:ascii="宋体" w:hAnsi="宋体" w:eastAsia="宋体" w:cs="宋体"/>
                <w:color w:val="000000"/>
                <w:sz w:val="21"/>
                <w:highlight w:val="none"/>
              </w:rPr>
              <w:t>分；</w:t>
            </w:r>
          </w:p>
          <w:p w14:paraId="292E81F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hint="eastAsia" w:ascii="宋体" w:hAnsi="宋体" w:cs="宋体"/>
                <w:color w:val="000000"/>
                <w:sz w:val="21"/>
                <w:highlight w:val="none"/>
                <w:lang w:eastAsia="zh-CN"/>
              </w:rPr>
              <w:t>投标人</w:t>
            </w:r>
            <w:r>
              <w:rPr>
                <w:rFonts w:ascii="宋体" w:hAnsi="宋体" w:eastAsia="宋体" w:cs="宋体"/>
                <w:color w:val="000000"/>
                <w:sz w:val="22"/>
                <w:highlight w:val="none"/>
              </w:rPr>
              <w:t>20</w:t>
            </w:r>
            <w:r>
              <w:rPr>
                <w:rFonts w:hint="eastAsia" w:ascii="宋体" w:hAnsi="宋体" w:eastAsia="宋体" w:cs="宋体"/>
                <w:color w:val="000000"/>
                <w:sz w:val="22"/>
                <w:highlight w:val="none"/>
                <w:lang w:val="en-US" w:eastAsia="zh-CN"/>
              </w:rPr>
              <w:t>21</w:t>
            </w:r>
            <w:r>
              <w:rPr>
                <w:rFonts w:ascii="宋体" w:hAnsi="宋体" w:eastAsia="宋体" w:cs="宋体"/>
                <w:color w:val="000000"/>
                <w:sz w:val="21"/>
                <w:highlight w:val="none"/>
              </w:rPr>
              <w:t>年</w:t>
            </w:r>
            <w:r>
              <w:rPr>
                <w:rFonts w:ascii="宋体" w:hAnsi="宋体" w:eastAsia="宋体" w:cs="宋体"/>
                <w:color w:val="000000"/>
                <w:sz w:val="22"/>
                <w:highlight w:val="none"/>
              </w:rPr>
              <w:t>1</w:t>
            </w:r>
            <w:r>
              <w:rPr>
                <w:rFonts w:ascii="宋体" w:hAnsi="宋体" w:eastAsia="宋体" w:cs="宋体"/>
                <w:color w:val="000000"/>
                <w:sz w:val="21"/>
                <w:highlight w:val="none"/>
              </w:rPr>
              <w:t>月</w:t>
            </w:r>
            <w:r>
              <w:rPr>
                <w:rFonts w:ascii="宋体" w:hAnsi="宋体" w:eastAsia="宋体" w:cs="宋体"/>
                <w:color w:val="000000"/>
                <w:sz w:val="22"/>
                <w:highlight w:val="none"/>
              </w:rPr>
              <w:t>1</w:t>
            </w:r>
            <w:r>
              <w:rPr>
                <w:rFonts w:ascii="宋体" w:hAnsi="宋体" w:eastAsia="宋体" w:cs="宋体"/>
                <w:color w:val="000000"/>
                <w:sz w:val="21"/>
                <w:highlight w:val="none"/>
              </w:rPr>
              <w:t>日以来（以合同签订时间为准）承担过船艇人员服务外包业绩的，每提供一项得</w:t>
            </w:r>
            <w:r>
              <w:rPr>
                <w:rFonts w:hint="eastAsia" w:ascii="宋体" w:hAnsi="宋体" w:cs="宋体"/>
                <w:color w:val="000000"/>
                <w:sz w:val="21"/>
                <w:highlight w:val="none"/>
                <w:lang w:val="en-US" w:eastAsia="zh-CN"/>
              </w:rPr>
              <w:t>4</w:t>
            </w:r>
            <w:r>
              <w:rPr>
                <w:rFonts w:ascii="宋体" w:hAnsi="宋体" w:eastAsia="宋体" w:cs="宋体"/>
                <w:color w:val="000000"/>
                <w:sz w:val="21"/>
                <w:highlight w:val="none"/>
              </w:rPr>
              <w:t>分，最</w:t>
            </w:r>
            <w:r>
              <w:rPr>
                <w:rFonts w:hint="eastAsia" w:ascii="宋体" w:hAnsi="宋体" w:cs="宋体"/>
                <w:color w:val="000000"/>
                <w:sz w:val="21"/>
                <w:highlight w:val="none"/>
                <w:lang w:val="en-US" w:eastAsia="zh-CN"/>
              </w:rPr>
              <w:t>高</w:t>
            </w:r>
            <w:r>
              <w:rPr>
                <w:rFonts w:ascii="宋体" w:hAnsi="宋体" w:eastAsia="宋体" w:cs="宋体"/>
                <w:color w:val="000000"/>
                <w:sz w:val="21"/>
                <w:highlight w:val="none"/>
              </w:rPr>
              <w:t>得</w:t>
            </w:r>
            <w:r>
              <w:rPr>
                <w:rFonts w:hint="eastAsia" w:ascii="宋体" w:hAnsi="宋体" w:cs="宋体"/>
                <w:color w:val="000000"/>
                <w:sz w:val="22"/>
                <w:highlight w:val="none"/>
                <w:lang w:val="en-US" w:eastAsia="zh-CN"/>
              </w:rPr>
              <w:t>20</w:t>
            </w:r>
            <w:r>
              <w:rPr>
                <w:rFonts w:ascii="宋体" w:hAnsi="宋体" w:eastAsia="宋体" w:cs="宋体"/>
                <w:color w:val="000000"/>
                <w:sz w:val="21"/>
                <w:highlight w:val="none"/>
              </w:rPr>
              <w:t>分；</w:t>
            </w:r>
          </w:p>
          <w:p w14:paraId="346C6E3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ascii="宋体" w:hAnsi="宋体" w:eastAsia="宋体" w:cs="宋体"/>
                <w:color w:val="000000"/>
                <w:sz w:val="21"/>
                <w:highlight w:val="none"/>
              </w:rPr>
              <w:t>本项最高得</w:t>
            </w:r>
            <w:r>
              <w:rPr>
                <w:rFonts w:hint="eastAsia" w:ascii="宋体" w:hAnsi="宋体" w:cs="宋体"/>
                <w:color w:val="000000"/>
                <w:sz w:val="22"/>
                <w:highlight w:val="none"/>
                <w:lang w:val="en-US" w:eastAsia="zh-CN"/>
              </w:rPr>
              <w:t>30</w:t>
            </w:r>
            <w:r>
              <w:rPr>
                <w:rFonts w:ascii="宋体" w:hAnsi="宋体" w:eastAsia="宋体" w:cs="宋体"/>
                <w:color w:val="000000"/>
                <w:sz w:val="21"/>
                <w:highlight w:val="none"/>
              </w:rPr>
              <w:t>分，同一项目（或同一项目不同标段）不重复计分。</w:t>
            </w:r>
          </w:p>
          <w:p w14:paraId="1B499CB2">
            <w:pPr>
              <w:adjustRightInd w:val="0"/>
              <w:snapToGrid w:val="0"/>
              <w:jc w:val="left"/>
              <w:rPr>
                <w:rFonts w:hint="eastAsia" w:ascii="宋体" w:hAnsi="宋体" w:cs="宋体"/>
                <w:color w:val="auto"/>
                <w:sz w:val="20"/>
                <w:szCs w:val="20"/>
                <w:highlight w:val="none"/>
              </w:rPr>
            </w:pPr>
            <w:r>
              <w:rPr>
                <w:rFonts w:ascii="宋体" w:hAnsi="宋体" w:eastAsia="宋体" w:cs="宋体"/>
                <w:color w:val="000000"/>
                <w:sz w:val="21"/>
                <w:highlight w:val="none"/>
              </w:rPr>
              <w:t>注：提供项目的合同扫描件加盖</w:t>
            </w:r>
            <w:r>
              <w:rPr>
                <w:rFonts w:hint="eastAsia" w:ascii="宋体" w:hAnsi="宋体" w:cs="宋体"/>
                <w:color w:val="000000"/>
                <w:sz w:val="21"/>
                <w:highlight w:val="none"/>
                <w:lang w:eastAsia="zh-CN"/>
              </w:rPr>
              <w:t>投标人</w:t>
            </w:r>
            <w:r>
              <w:rPr>
                <w:rFonts w:ascii="宋体" w:hAnsi="宋体" w:eastAsia="宋体" w:cs="宋体"/>
                <w:color w:val="000000"/>
                <w:sz w:val="21"/>
                <w:highlight w:val="none"/>
              </w:rPr>
              <w:t>单位公章，否则不得分。</w:t>
            </w:r>
          </w:p>
        </w:tc>
        <w:tc>
          <w:tcPr>
            <w:tcW w:w="424" w:type="pct"/>
            <w:tcBorders>
              <w:top w:val="single" w:color="auto" w:sz="4" w:space="0"/>
              <w:left w:val="single" w:color="auto" w:sz="4" w:space="0"/>
              <w:right w:val="single" w:color="auto" w:sz="4" w:space="0"/>
            </w:tcBorders>
            <w:noWrap w:val="0"/>
            <w:vAlign w:val="center"/>
          </w:tcPr>
          <w:p w14:paraId="1EFABE94">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30</w:t>
            </w:r>
            <w:r>
              <w:rPr>
                <w:rFonts w:hint="eastAsia" w:ascii="宋体" w:hAnsi="宋体" w:cs="宋体"/>
                <w:color w:val="auto"/>
                <w:szCs w:val="21"/>
                <w:highlight w:val="none"/>
              </w:rPr>
              <w:t>分</w:t>
            </w:r>
          </w:p>
        </w:tc>
      </w:tr>
      <w:tr w14:paraId="4CE8D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456" w:type="pct"/>
            <w:tcBorders>
              <w:top w:val="single" w:color="auto" w:sz="4" w:space="0"/>
              <w:left w:val="single" w:color="auto" w:sz="4" w:space="0"/>
              <w:right w:val="single" w:color="auto" w:sz="4" w:space="0"/>
            </w:tcBorders>
            <w:noWrap w:val="0"/>
            <w:vAlign w:val="center"/>
          </w:tcPr>
          <w:p w14:paraId="555C83CE">
            <w:pPr>
              <w:widowControl/>
              <w:spacing w:line="320" w:lineRule="exact"/>
              <w:jc w:val="center"/>
              <w:rPr>
                <w:rFonts w:hint="eastAsia" w:ascii="宋体" w:hAnsi="宋体" w:eastAsia="宋体"/>
                <w:color w:val="auto"/>
                <w:spacing w:val="-6"/>
                <w:szCs w:val="21"/>
                <w:highlight w:val="none"/>
                <w:shd w:val="clear" w:color="auto" w:fill="FFFFFF"/>
                <w:lang w:val="en-US" w:eastAsia="zh-CN"/>
              </w:rPr>
            </w:pPr>
            <w:r>
              <w:rPr>
                <w:rFonts w:hint="eastAsia" w:ascii="宋体" w:hAnsi="宋体"/>
                <w:color w:val="auto"/>
                <w:spacing w:val="-6"/>
                <w:szCs w:val="21"/>
                <w:highlight w:val="none"/>
                <w:shd w:val="clear" w:color="auto" w:fill="FFFFFF"/>
                <w:lang w:val="en-US" w:eastAsia="zh-CN"/>
              </w:rPr>
              <w:t>2</w:t>
            </w:r>
          </w:p>
        </w:tc>
        <w:tc>
          <w:tcPr>
            <w:tcW w:w="1266" w:type="pct"/>
            <w:tcBorders>
              <w:top w:val="single" w:color="auto" w:sz="4" w:space="0"/>
              <w:left w:val="single" w:color="auto" w:sz="4" w:space="0"/>
              <w:right w:val="single" w:color="auto" w:sz="4" w:space="0"/>
            </w:tcBorders>
            <w:noWrap w:val="0"/>
            <w:vAlign w:val="center"/>
          </w:tcPr>
          <w:p w14:paraId="2225C8BF">
            <w:pPr>
              <w:pBdr>
                <w:top w:val="none" w:color="000000" w:sz="0" w:space="0"/>
                <w:left w:val="none" w:color="000000" w:sz="0" w:space="0"/>
                <w:bottom w:val="none" w:color="000000" w:sz="0" w:space="0"/>
                <w:right w:val="none" w:color="000000" w:sz="0" w:space="0"/>
              </w:pBdr>
              <w:adjustRightInd/>
              <w:snapToGrid/>
              <w:jc w:val="center"/>
              <w:rPr>
                <w:rFonts w:hint="eastAsia" w:ascii="宋体" w:hAnsi="宋体" w:cs="宋体"/>
                <w:color w:val="auto"/>
                <w:szCs w:val="21"/>
                <w:highlight w:val="none"/>
              </w:rPr>
            </w:pPr>
            <w:r>
              <w:rPr>
                <w:rFonts w:ascii="宋体" w:hAnsi="宋体" w:eastAsia="宋体" w:cs="宋体"/>
                <w:color w:val="000000"/>
                <w:sz w:val="21"/>
                <w:highlight w:val="none"/>
              </w:rPr>
              <w:t>认证证书</w:t>
            </w:r>
          </w:p>
        </w:tc>
        <w:tc>
          <w:tcPr>
            <w:tcW w:w="2853" w:type="pct"/>
            <w:tcBorders>
              <w:top w:val="single" w:color="auto" w:sz="4" w:space="0"/>
              <w:left w:val="single" w:color="auto" w:sz="4" w:space="0"/>
              <w:bottom w:val="single" w:color="auto" w:sz="4" w:space="0"/>
              <w:right w:val="single" w:color="auto" w:sz="4" w:space="0"/>
            </w:tcBorders>
            <w:noWrap w:val="0"/>
            <w:vAlign w:val="center"/>
          </w:tcPr>
          <w:p w14:paraId="3A6AEEB3">
            <w:pPr>
              <w:pBdr>
                <w:top w:val="none" w:color="000000" w:sz="0" w:space="0"/>
                <w:left w:val="none" w:color="000000" w:sz="0" w:space="0"/>
                <w:bottom w:val="none" w:color="000000" w:sz="0" w:space="0"/>
                <w:right w:val="none" w:color="000000" w:sz="0" w:space="0"/>
              </w:pBdr>
              <w:spacing w:before="0" w:after="0" w:line="240" w:lineRule="auto"/>
              <w:ind w:left="0" w:right="0" w:firstLine="0"/>
              <w:rPr>
                <w:rFonts w:ascii="宋体" w:hAnsi="宋体" w:eastAsia="宋体" w:cs="宋体"/>
                <w:color w:val="000000"/>
                <w:sz w:val="21"/>
                <w:highlight w:val="none"/>
              </w:rPr>
            </w:pPr>
            <w:r>
              <w:rPr>
                <w:rFonts w:hint="eastAsia" w:ascii="宋体" w:hAnsi="宋体" w:eastAsia="宋体" w:cs="宋体"/>
                <w:color w:val="000000"/>
                <w:sz w:val="21"/>
                <w:highlight w:val="none"/>
                <w:lang w:val="en-US" w:eastAsia="zh-CN"/>
              </w:rPr>
              <w:t>具有有效的</w:t>
            </w:r>
            <w:r>
              <w:rPr>
                <w:rFonts w:ascii="宋体" w:hAnsi="宋体" w:eastAsia="宋体" w:cs="宋体"/>
                <w:color w:val="000000"/>
                <w:sz w:val="21"/>
                <w:highlight w:val="none"/>
              </w:rPr>
              <w:t>质量管理体系认证证书得</w:t>
            </w:r>
            <w:r>
              <w:rPr>
                <w:rFonts w:hint="eastAsia" w:ascii="宋体" w:hAnsi="宋体" w:cs="宋体"/>
                <w:color w:val="000000"/>
                <w:sz w:val="22"/>
                <w:highlight w:val="none"/>
                <w:lang w:val="en-US" w:eastAsia="zh-CN"/>
              </w:rPr>
              <w:t>3</w:t>
            </w:r>
            <w:r>
              <w:rPr>
                <w:rFonts w:ascii="宋体" w:hAnsi="宋体" w:eastAsia="宋体" w:cs="宋体"/>
                <w:color w:val="000000"/>
                <w:sz w:val="21"/>
                <w:highlight w:val="none"/>
              </w:rPr>
              <w:t>分；</w:t>
            </w:r>
          </w:p>
          <w:p w14:paraId="26833696">
            <w:pPr>
              <w:pBdr>
                <w:top w:val="none" w:color="000000" w:sz="0" w:space="0"/>
                <w:left w:val="none" w:color="000000" w:sz="0" w:space="0"/>
                <w:bottom w:val="none" w:color="000000" w:sz="0" w:space="0"/>
                <w:right w:val="none" w:color="000000" w:sz="0" w:space="0"/>
              </w:pBdr>
              <w:spacing w:before="0" w:after="0" w:line="240" w:lineRule="auto"/>
              <w:ind w:left="0" w:right="0" w:firstLine="0"/>
              <w:rPr>
                <w:rFonts w:ascii="宋体" w:hAnsi="宋体" w:eastAsia="宋体" w:cs="宋体"/>
                <w:color w:val="000000"/>
                <w:sz w:val="21"/>
                <w:highlight w:val="none"/>
              </w:rPr>
            </w:pPr>
            <w:r>
              <w:rPr>
                <w:rFonts w:hint="eastAsia" w:ascii="宋体" w:hAnsi="宋体" w:eastAsia="宋体" w:cs="宋体"/>
                <w:color w:val="000000"/>
                <w:sz w:val="21"/>
                <w:highlight w:val="none"/>
                <w:lang w:val="en-US" w:eastAsia="zh-CN"/>
              </w:rPr>
              <w:t>具有有效的</w:t>
            </w:r>
            <w:r>
              <w:rPr>
                <w:rFonts w:ascii="宋体" w:hAnsi="宋体" w:eastAsia="宋体" w:cs="宋体"/>
                <w:color w:val="000000"/>
                <w:sz w:val="21"/>
                <w:highlight w:val="none"/>
              </w:rPr>
              <w:t>职业健康安全体系认证证书得</w:t>
            </w:r>
            <w:r>
              <w:rPr>
                <w:rFonts w:hint="eastAsia" w:ascii="宋体" w:hAnsi="宋体" w:cs="宋体"/>
                <w:color w:val="000000"/>
                <w:sz w:val="22"/>
                <w:highlight w:val="none"/>
                <w:lang w:val="en-US" w:eastAsia="zh-CN"/>
              </w:rPr>
              <w:t>3</w:t>
            </w:r>
            <w:r>
              <w:rPr>
                <w:rFonts w:ascii="宋体" w:hAnsi="宋体" w:eastAsia="宋体" w:cs="宋体"/>
                <w:color w:val="000000"/>
                <w:sz w:val="21"/>
                <w:highlight w:val="none"/>
              </w:rPr>
              <w:t>分；</w:t>
            </w:r>
          </w:p>
          <w:p w14:paraId="214D61B1">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val="en-US" w:eastAsia="zh-CN"/>
              </w:rPr>
              <w:t>具有有效的</w:t>
            </w:r>
            <w:r>
              <w:rPr>
                <w:rFonts w:ascii="宋体" w:hAnsi="宋体" w:eastAsia="宋体" w:cs="宋体"/>
                <w:color w:val="000000"/>
                <w:sz w:val="21"/>
                <w:highlight w:val="none"/>
              </w:rPr>
              <w:t>环境管理体系认证证书得</w:t>
            </w:r>
            <w:r>
              <w:rPr>
                <w:rFonts w:hint="eastAsia" w:ascii="宋体" w:hAnsi="宋体" w:cs="宋体"/>
                <w:color w:val="000000"/>
                <w:sz w:val="22"/>
                <w:highlight w:val="none"/>
                <w:lang w:val="en-US" w:eastAsia="zh-CN"/>
              </w:rPr>
              <w:t>3</w:t>
            </w:r>
            <w:r>
              <w:rPr>
                <w:rFonts w:ascii="宋体" w:hAnsi="宋体" w:eastAsia="宋体" w:cs="宋体"/>
                <w:color w:val="000000"/>
                <w:sz w:val="21"/>
                <w:highlight w:val="none"/>
              </w:rPr>
              <w:t>分</w:t>
            </w:r>
            <w:r>
              <w:rPr>
                <w:rFonts w:hint="eastAsia" w:ascii="宋体" w:hAnsi="宋体" w:eastAsia="宋体" w:cs="宋体"/>
                <w:color w:val="000000"/>
                <w:sz w:val="21"/>
                <w:highlight w:val="none"/>
                <w:lang w:eastAsia="zh-CN"/>
              </w:rPr>
              <w:t>；</w:t>
            </w:r>
          </w:p>
          <w:p w14:paraId="0C412C4C">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ascii="宋体" w:hAnsi="宋体" w:eastAsia="宋体" w:cs="宋体"/>
                <w:color w:val="000000"/>
                <w:sz w:val="21"/>
                <w:highlight w:val="none"/>
              </w:rPr>
              <w:t>本项最高得</w:t>
            </w:r>
            <w:r>
              <w:rPr>
                <w:rFonts w:hint="eastAsia" w:ascii="宋体" w:hAnsi="宋体" w:eastAsia="宋体" w:cs="宋体"/>
                <w:color w:val="000000"/>
                <w:sz w:val="22"/>
                <w:highlight w:val="none"/>
                <w:lang w:val="en-US" w:eastAsia="zh-CN"/>
              </w:rPr>
              <w:t>9</w:t>
            </w:r>
            <w:r>
              <w:rPr>
                <w:rFonts w:ascii="宋体" w:hAnsi="宋体" w:eastAsia="宋体" w:cs="宋体"/>
                <w:color w:val="000000"/>
                <w:sz w:val="21"/>
                <w:highlight w:val="none"/>
              </w:rPr>
              <w:t>分。</w:t>
            </w:r>
          </w:p>
          <w:p w14:paraId="14423492">
            <w:pPr>
              <w:adjustRightInd w:val="0"/>
              <w:snapToGrid w:val="0"/>
              <w:jc w:val="left"/>
              <w:rPr>
                <w:rFonts w:hint="eastAsia" w:ascii="宋体" w:hAnsi="宋体" w:cs="宋体"/>
                <w:color w:val="auto"/>
                <w:szCs w:val="21"/>
                <w:highlight w:val="none"/>
              </w:rPr>
            </w:pPr>
            <w:r>
              <w:rPr>
                <w:rFonts w:ascii="宋体" w:hAnsi="宋体" w:eastAsia="宋体" w:cs="宋体"/>
                <w:color w:val="000000"/>
                <w:sz w:val="21"/>
                <w:highlight w:val="none"/>
              </w:rPr>
              <w:t>注：提供相关证明材料扫描件加盖</w:t>
            </w:r>
            <w:r>
              <w:rPr>
                <w:rFonts w:hint="eastAsia" w:ascii="宋体" w:hAnsi="宋体" w:cs="宋体"/>
                <w:color w:val="000000"/>
                <w:sz w:val="21"/>
                <w:highlight w:val="none"/>
                <w:lang w:eastAsia="zh-CN"/>
              </w:rPr>
              <w:t>投标人</w:t>
            </w:r>
            <w:r>
              <w:rPr>
                <w:rFonts w:ascii="宋体" w:hAnsi="宋体" w:eastAsia="宋体" w:cs="宋体"/>
                <w:color w:val="000000"/>
                <w:sz w:val="21"/>
                <w:highlight w:val="none"/>
              </w:rPr>
              <w:t>单位公章，否则不得分。</w:t>
            </w:r>
          </w:p>
        </w:tc>
        <w:tc>
          <w:tcPr>
            <w:tcW w:w="424" w:type="pct"/>
            <w:tcBorders>
              <w:top w:val="single" w:color="auto" w:sz="4" w:space="0"/>
              <w:left w:val="single" w:color="auto" w:sz="4" w:space="0"/>
              <w:right w:val="single" w:color="auto" w:sz="4" w:space="0"/>
            </w:tcBorders>
            <w:noWrap w:val="0"/>
            <w:vAlign w:val="center"/>
          </w:tcPr>
          <w:p w14:paraId="4CF497E0">
            <w:pPr>
              <w:adjustRightInd w:val="0"/>
              <w:snapToGrid w:val="0"/>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9分</w:t>
            </w:r>
          </w:p>
        </w:tc>
      </w:tr>
      <w:tr w14:paraId="6CE40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456" w:type="pct"/>
            <w:tcBorders>
              <w:top w:val="single" w:color="auto" w:sz="4" w:space="0"/>
              <w:left w:val="single" w:color="auto" w:sz="4" w:space="0"/>
              <w:right w:val="single" w:color="auto" w:sz="4" w:space="0"/>
            </w:tcBorders>
            <w:shd w:val="clear" w:color="auto" w:fill="auto"/>
            <w:noWrap w:val="0"/>
            <w:vAlign w:val="center"/>
          </w:tcPr>
          <w:p w14:paraId="49BB6F72">
            <w:pPr>
              <w:widowControl/>
              <w:spacing w:line="320" w:lineRule="exact"/>
              <w:jc w:val="center"/>
              <w:rPr>
                <w:rFonts w:hint="eastAsia" w:ascii="宋体" w:hAnsi="宋体" w:eastAsia="宋体" w:cs="Times New Roman"/>
                <w:color w:val="auto"/>
                <w:spacing w:val="-6"/>
                <w:sz w:val="21"/>
                <w:szCs w:val="21"/>
                <w:highlight w:val="none"/>
                <w:shd w:val="clear" w:color="auto" w:fill="FFFFFF"/>
                <w:lang w:val="en-US" w:eastAsia="zh-CN" w:bidi="ar-SA"/>
              </w:rPr>
            </w:pPr>
            <w:r>
              <w:rPr>
                <w:rFonts w:hint="eastAsia" w:ascii="宋体" w:hAnsi="宋体"/>
                <w:color w:val="auto"/>
                <w:spacing w:val="-6"/>
                <w:szCs w:val="21"/>
                <w:highlight w:val="none"/>
                <w:shd w:val="clear" w:color="auto" w:fill="FFFFFF"/>
                <w:lang w:val="en-US" w:eastAsia="zh-CN"/>
              </w:rPr>
              <w:t>3</w:t>
            </w:r>
          </w:p>
        </w:tc>
        <w:tc>
          <w:tcPr>
            <w:tcW w:w="1266" w:type="pct"/>
            <w:tcBorders>
              <w:top w:val="single" w:color="auto" w:sz="4" w:space="0"/>
              <w:left w:val="single" w:color="auto" w:sz="4" w:space="0"/>
              <w:right w:val="single" w:color="auto" w:sz="4" w:space="0"/>
            </w:tcBorders>
            <w:shd w:val="clear" w:color="auto" w:fill="auto"/>
            <w:noWrap w:val="0"/>
            <w:vAlign w:val="center"/>
          </w:tcPr>
          <w:p w14:paraId="61CFFAF9">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center"/>
              <w:rPr>
                <w:rFonts w:hint="default" w:ascii="Calibri" w:hAnsi="Calibri" w:eastAsia="宋体" w:cs="Times New Roman"/>
                <w:sz w:val="21"/>
                <w:szCs w:val="22"/>
                <w:highlight w:val="none"/>
                <w:lang w:val="en-US" w:eastAsia="zh-CN" w:bidi="ar-SA"/>
              </w:rPr>
            </w:pPr>
            <w:r>
              <w:rPr>
                <w:rFonts w:ascii="宋体" w:hAnsi="宋体" w:eastAsia="宋体" w:cs="宋体"/>
                <w:color w:val="000000"/>
                <w:sz w:val="21"/>
                <w:highlight w:val="none"/>
              </w:rPr>
              <w:t>拟投入人员</w:t>
            </w:r>
            <w:r>
              <w:rPr>
                <w:rFonts w:hint="eastAsia" w:ascii="宋体" w:hAnsi="宋体" w:cs="宋体"/>
                <w:color w:val="000000"/>
                <w:sz w:val="21"/>
                <w:highlight w:val="none"/>
                <w:lang w:val="en-US" w:eastAsia="zh-CN"/>
              </w:rPr>
              <w:t>综合实力</w:t>
            </w:r>
          </w:p>
        </w:tc>
        <w:tc>
          <w:tcPr>
            <w:tcW w:w="285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43A60E3">
            <w:pPr>
              <w:numPr>
                <w:ilvl w:val="0"/>
                <w:numId w:val="0"/>
              </w:numPr>
              <w:pBdr>
                <w:top w:val="none" w:color="000000" w:sz="0" w:space="0"/>
                <w:left w:val="none" w:color="000000" w:sz="0" w:space="0"/>
                <w:bottom w:val="none" w:color="000000" w:sz="0" w:space="0"/>
                <w:right w:val="none" w:color="000000" w:sz="0" w:space="0"/>
              </w:pBdr>
              <w:spacing w:before="0" w:after="0" w:line="240" w:lineRule="auto"/>
              <w:ind w:leftChars="0" w:right="0" w:rightChars="0"/>
              <w:jc w:val="both"/>
              <w:rPr>
                <w:rFonts w:ascii="宋体" w:hAnsi="宋体" w:eastAsia="宋体" w:cs="宋体"/>
                <w:color w:val="000000"/>
                <w:sz w:val="21"/>
                <w:highlight w:val="none"/>
              </w:rPr>
            </w:pPr>
            <w:r>
              <w:rPr>
                <w:rFonts w:hint="eastAsia" w:ascii="宋体" w:hAnsi="宋体" w:cs="宋体"/>
                <w:color w:val="000000"/>
                <w:sz w:val="21"/>
                <w:highlight w:val="none"/>
                <w:lang w:val="en-US" w:eastAsia="zh-CN"/>
              </w:rPr>
              <w:t>1.</w:t>
            </w:r>
            <w:r>
              <w:rPr>
                <w:rFonts w:ascii="宋体" w:hAnsi="宋体" w:eastAsia="宋体" w:cs="宋体"/>
                <w:color w:val="000000"/>
                <w:sz w:val="21"/>
                <w:highlight w:val="none"/>
              </w:rPr>
              <w:t>拟投入的</w:t>
            </w:r>
            <w:r>
              <w:rPr>
                <w:rFonts w:hint="eastAsia" w:ascii="宋体" w:hAnsi="宋体" w:eastAsia="宋体" w:cs="宋体"/>
                <w:color w:val="000000"/>
                <w:sz w:val="22"/>
                <w:highlight w:val="none"/>
                <w:lang w:val="en-US" w:eastAsia="zh-CN"/>
              </w:rPr>
              <w:t>9</w:t>
            </w:r>
            <w:r>
              <w:rPr>
                <w:rFonts w:ascii="宋体" w:hAnsi="宋体" w:eastAsia="宋体" w:cs="宋体"/>
                <w:color w:val="000000"/>
                <w:sz w:val="21"/>
                <w:highlight w:val="none"/>
              </w:rPr>
              <w:t>名船舶驾驶人员</w:t>
            </w:r>
            <w:r>
              <w:rPr>
                <w:rFonts w:hint="eastAsia" w:ascii="宋体" w:hAnsi="宋体" w:cs="宋体"/>
                <w:color w:val="000000"/>
                <w:sz w:val="21"/>
                <w:highlight w:val="none"/>
                <w:lang w:val="en-US" w:eastAsia="zh-CN"/>
              </w:rPr>
              <w:t>其中8人</w:t>
            </w:r>
            <w:r>
              <w:rPr>
                <w:rFonts w:ascii="宋体" w:hAnsi="宋体" w:eastAsia="宋体" w:cs="宋体"/>
                <w:color w:val="000000"/>
                <w:sz w:val="21"/>
                <w:highlight w:val="none"/>
              </w:rPr>
              <w:t>具有内河船舶三类或以上驾驶员适任证书</w:t>
            </w:r>
            <w:r>
              <w:rPr>
                <w:rFonts w:hint="eastAsia" w:ascii="宋体" w:hAnsi="宋体" w:cs="宋体"/>
                <w:color w:val="000000"/>
                <w:sz w:val="21"/>
                <w:highlight w:val="none"/>
                <w:lang w:eastAsia="zh-CN"/>
              </w:rPr>
              <w:t>，</w:t>
            </w:r>
            <w:r>
              <w:rPr>
                <w:rFonts w:hint="eastAsia" w:ascii="宋体" w:hAnsi="宋体" w:cs="宋体"/>
                <w:color w:val="000000"/>
                <w:sz w:val="21"/>
                <w:highlight w:val="none"/>
                <w:lang w:val="en-US" w:eastAsia="zh-CN"/>
              </w:rPr>
              <w:t>1人具有二类或以上</w:t>
            </w:r>
            <w:r>
              <w:rPr>
                <w:rFonts w:ascii="宋体" w:hAnsi="宋体" w:eastAsia="宋体" w:cs="宋体"/>
                <w:color w:val="000000"/>
                <w:sz w:val="21"/>
                <w:highlight w:val="none"/>
              </w:rPr>
              <w:t>驾驶员适任证书的，得</w:t>
            </w:r>
            <w:r>
              <w:rPr>
                <w:rFonts w:hint="eastAsia" w:ascii="宋体" w:hAnsi="宋体" w:cs="宋体"/>
                <w:color w:val="000000"/>
                <w:sz w:val="22"/>
                <w:highlight w:val="none"/>
                <w:lang w:val="en-US" w:eastAsia="zh-CN"/>
              </w:rPr>
              <w:t>9</w:t>
            </w:r>
            <w:r>
              <w:rPr>
                <w:rFonts w:ascii="宋体" w:hAnsi="宋体" w:eastAsia="宋体" w:cs="宋体"/>
                <w:color w:val="000000"/>
                <w:sz w:val="21"/>
                <w:highlight w:val="none"/>
              </w:rPr>
              <w:t>分；</w:t>
            </w:r>
            <w:r>
              <w:rPr>
                <w:rFonts w:hint="eastAsia" w:ascii="宋体" w:hAnsi="宋体" w:cs="宋体"/>
                <w:color w:val="000000"/>
                <w:sz w:val="21"/>
                <w:highlight w:val="none"/>
                <w:lang w:val="en-US" w:eastAsia="zh-CN"/>
              </w:rPr>
              <w:t>在上述8人中每增加</w:t>
            </w:r>
            <w:r>
              <w:rPr>
                <w:rFonts w:ascii="宋体" w:hAnsi="宋体" w:eastAsia="宋体" w:cs="宋体"/>
                <w:color w:val="000000"/>
                <w:sz w:val="22"/>
                <w:highlight w:val="none"/>
              </w:rPr>
              <w:t>1</w:t>
            </w:r>
            <w:r>
              <w:rPr>
                <w:rFonts w:ascii="宋体" w:hAnsi="宋体" w:eastAsia="宋体" w:cs="宋体"/>
                <w:color w:val="000000"/>
                <w:sz w:val="21"/>
                <w:highlight w:val="none"/>
              </w:rPr>
              <w:t>人具有二类或以上驾驶员适任证书的，加</w:t>
            </w:r>
            <w:r>
              <w:rPr>
                <w:rFonts w:ascii="宋体" w:hAnsi="宋体" w:eastAsia="宋体" w:cs="宋体"/>
                <w:color w:val="000000"/>
                <w:sz w:val="22"/>
                <w:highlight w:val="none"/>
              </w:rPr>
              <w:t>1</w:t>
            </w:r>
            <w:r>
              <w:rPr>
                <w:rFonts w:ascii="宋体" w:hAnsi="宋体" w:eastAsia="宋体" w:cs="宋体"/>
                <w:color w:val="000000"/>
                <w:sz w:val="21"/>
                <w:highlight w:val="none"/>
              </w:rPr>
              <w:t>分，</w:t>
            </w:r>
            <w:r>
              <w:rPr>
                <w:rFonts w:hint="eastAsia" w:ascii="宋体" w:hAnsi="宋体" w:cs="宋体"/>
                <w:color w:val="000000"/>
                <w:sz w:val="21"/>
                <w:highlight w:val="none"/>
                <w:lang w:val="en-US" w:eastAsia="zh-CN"/>
              </w:rPr>
              <w:t>最高加3分；</w:t>
            </w:r>
            <w:r>
              <w:rPr>
                <w:rFonts w:hint="eastAsia" w:ascii="宋体" w:hAnsi="宋体" w:eastAsia="宋体" w:cs="宋体"/>
                <w:color w:val="000000"/>
                <w:sz w:val="21"/>
                <w:highlight w:val="none"/>
                <w:lang w:val="en-US" w:eastAsia="zh-CN"/>
              </w:rPr>
              <w:t>本条最高得12分</w:t>
            </w:r>
            <w:r>
              <w:rPr>
                <w:rFonts w:ascii="宋体" w:hAnsi="宋体" w:eastAsia="宋体" w:cs="宋体"/>
                <w:color w:val="000000"/>
                <w:sz w:val="21"/>
                <w:highlight w:val="none"/>
              </w:rPr>
              <w:t>；</w:t>
            </w:r>
          </w:p>
          <w:p w14:paraId="3F850659">
            <w:pPr>
              <w:numPr>
                <w:ilvl w:val="0"/>
                <w:numId w:val="0"/>
              </w:numPr>
              <w:pBdr>
                <w:top w:val="none" w:color="000000" w:sz="0" w:space="0"/>
                <w:left w:val="none" w:color="000000" w:sz="0" w:space="0"/>
                <w:bottom w:val="none" w:color="000000" w:sz="0" w:space="0"/>
                <w:right w:val="none" w:color="000000" w:sz="0" w:space="0"/>
              </w:pBdr>
              <w:spacing w:before="0" w:after="0" w:line="240" w:lineRule="auto"/>
              <w:ind w:leftChars="0" w:right="0" w:rightChars="0"/>
              <w:jc w:val="both"/>
              <w:rPr>
                <w:rFonts w:ascii="宋体" w:hAnsi="宋体" w:eastAsia="宋体" w:cs="宋体"/>
                <w:color w:val="000000"/>
                <w:sz w:val="21"/>
                <w:highlight w:val="none"/>
              </w:rPr>
            </w:pPr>
            <w:r>
              <w:rPr>
                <w:rFonts w:ascii="宋体" w:hAnsi="宋体" w:eastAsia="宋体" w:cs="宋体"/>
                <w:color w:val="000000"/>
                <w:sz w:val="21"/>
                <w:highlight w:val="none"/>
              </w:rPr>
              <w:t>拟投入人员为</w:t>
            </w:r>
            <w:r>
              <w:rPr>
                <w:rFonts w:hint="eastAsia" w:ascii="宋体" w:hAnsi="宋体" w:cs="宋体"/>
                <w:color w:val="000000"/>
                <w:sz w:val="21"/>
                <w:highlight w:val="none"/>
                <w:lang w:eastAsia="zh-CN"/>
              </w:rPr>
              <w:t>投标人</w:t>
            </w:r>
            <w:r>
              <w:rPr>
                <w:rFonts w:ascii="宋体" w:hAnsi="宋体" w:eastAsia="宋体" w:cs="宋体"/>
                <w:color w:val="000000"/>
                <w:sz w:val="21"/>
                <w:highlight w:val="none"/>
              </w:rPr>
              <w:t>单位正式人员，提供有效的资格证书</w:t>
            </w:r>
            <w:r>
              <w:rPr>
                <w:rFonts w:hint="eastAsia" w:ascii="宋体" w:hAnsi="宋体" w:eastAsia="宋体" w:cs="宋体"/>
                <w:color w:val="000000"/>
                <w:sz w:val="21"/>
                <w:highlight w:val="none"/>
                <w:lang w:val="en-US" w:eastAsia="zh-CN"/>
              </w:rPr>
              <w:t>及</w:t>
            </w:r>
            <w:r>
              <w:rPr>
                <w:rFonts w:hint="eastAsia" w:ascii="宋体" w:hAnsi="宋体" w:cs="宋体"/>
                <w:color w:val="000000"/>
                <w:sz w:val="21"/>
                <w:highlight w:val="none"/>
                <w:lang w:val="en-US" w:eastAsia="zh-CN"/>
              </w:rPr>
              <w:t>投标人</w:t>
            </w:r>
            <w:r>
              <w:rPr>
                <w:rFonts w:hint="eastAsia" w:ascii="宋体" w:hAnsi="宋体" w:eastAsia="宋体" w:cs="宋体"/>
                <w:color w:val="000000"/>
                <w:sz w:val="21"/>
                <w:highlight w:val="none"/>
                <w:lang w:val="en-US" w:eastAsia="zh-CN"/>
              </w:rPr>
              <w:t>为其缴纳的</w:t>
            </w:r>
            <w:r>
              <w:rPr>
                <w:rFonts w:ascii="宋体" w:hAnsi="宋体" w:eastAsia="宋体" w:cs="宋体"/>
                <w:color w:val="000000"/>
                <w:sz w:val="21"/>
                <w:highlight w:val="none"/>
              </w:rPr>
              <w:t>近三个月（</w:t>
            </w:r>
            <w:r>
              <w:rPr>
                <w:rFonts w:ascii="宋体" w:hAnsi="宋体" w:eastAsia="宋体" w:cs="宋体"/>
                <w:color w:val="000000"/>
                <w:sz w:val="22"/>
                <w:highlight w:val="none"/>
              </w:rPr>
              <w:t>202</w:t>
            </w:r>
            <w:r>
              <w:rPr>
                <w:rFonts w:hint="eastAsia" w:ascii="宋体" w:hAnsi="宋体" w:cs="宋体"/>
                <w:color w:val="000000"/>
                <w:sz w:val="22"/>
                <w:highlight w:val="none"/>
                <w:lang w:val="en-US" w:eastAsia="zh-CN"/>
              </w:rPr>
              <w:t>6</w:t>
            </w:r>
            <w:r>
              <w:rPr>
                <w:rFonts w:ascii="宋体" w:hAnsi="宋体" w:eastAsia="宋体" w:cs="宋体"/>
                <w:color w:val="000000"/>
                <w:sz w:val="21"/>
                <w:highlight w:val="none"/>
              </w:rPr>
              <w:t>年</w:t>
            </w:r>
            <w:r>
              <w:rPr>
                <w:rFonts w:hint="eastAsia" w:ascii="宋体" w:hAnsi="宋体" w:cs="宋体"/>
                <w:color w:val="000000"/>
                <w:sz w:val="22"/>
                <w:highlight w:val="none"/>
                <w:lang w:val="en-US" w:eastAsia="zh-CN"/>
              </w:rPr>
              <w:t>1</w:t>
            </w:r>
            <w:r>
              <w:rPr>
                <w:rFonts w:ascii="宋体" w:hAnsi="宋体" w:eastAsia="宋体" w:cs="宋体"/>
                <w:color w:val="000000"/>
                <w:sz w:val="21"/>
                <w:highlight w:val="none"/>
              </w:rPr>
              <w:t>月至</w:t>
            </w:r>
            <w:r>
              <w:rPr>
                <w:rFonts w:ascii="宋体" w:hAnsi="宋体" w:eastAsia="宋体" w:cs="宋体"/>
                <w:color w:val="000000"/>
                <w:sz w:val="22"/>
                <w:highlight w:val="none"/>
              </w:rPr>
              <w:t>202</w:t>
            </w:r>
            <w:r>
              <w:rPr>
                <w:rFonts w:hint="eastAsia" w:ascii="宋体" w:hAnsi="宋体" w:eastAsia="宋体" w:cs="宋体"/>
                <w:color w:val="000000"/>
                <w:sz w:val="22"/>
                <w:highlight w:val="none"/>
                <w:lang w:val="en-US" w:eastAsia="zh-CN"/>
              </w:rPr>
              <w:t>6</w:t>
            </w:r>
            <w:r>
              <w:rPr>
                <w:rFonts w:ascii="宋体" w:hAnsi="宋体" w:eastAsia="宋体" w:cs="宋体"/>
                <w:color w:val="000000"/>
                <w:sz w:val="21"/>
                <w:highlight w:val="none"/>
              </w:rPr>
              <w:t>年</w:t>
            </w:r>
            <w:r>
              <w:rPr>
                <w:rFonts w:hint="eastAsia" w:ascii="宋体" w:hAnsi="宋体" w:cs="宋体"/>
                <w:color w:val="000000"/>
                <w:sz w:val="22"/>
                <w:highlight w:val="none"/>
                <w:lang w:val="en-US" w:eastAsia="zh-CN"/>
              </w:rPr>
              <w:t>3</w:t>
            </w:r>
            <w:r>
              <w:rPr>
                <w:rFonts w:ascii="宋体" w:hAnsi="宋体" w:eastAsia="宋体" w:cs="宋体"/>
                <w:color w:val="000000"/>
                <w:sz w:val="21"/>
                <w:highlight w:val="none"/>
              </w:rPr>
              <w:t>月）</w:t>
            </w:r>
            <w:r>
              <w:rPr>
                <w:rFonts w:hint="eastAsia" w:ascii="宋体" w:hAnsi="宋体" w:eastAsia="宋体" w:cs="宋体"/>
                <w:color w:val="000000"/>
                <w:sz w:val="21"/>
                <w:highlight w:val="none"/>
                <w:lang w:val="en-US" w:eastAsia="zh-CN"/>
              </w:rPr>
              <w:t>内任意一个月的社保缴费证明</w:t>
            </w:r>
            <w:r>
              <w:rPr>
                <w:rFonts w:ascii="宋体" w:hAnsi="宋体" w:eastAsia="宋体" w:cs="宋体"/>
                <w:color w:val="000000"/>
                <w:sz w:val="21"/>
                <w:highlight w:val="none"/>
              </w:rPr>
              <w:t>并加盖</w:t>
            </w:r>
            <w:r>
              <w:rPr>
                <w:rFonts w:hint="eastAsia" w:ascii="宋体" w:hAnsi="宋体" w:cs="宋体"/>
                <w:color w:val="000000"/>
                <w:sz w:val="21"/>
                <w:highlight w:val="none"/>
                <w:lang w:eastAsia="zh-CN"/>
              </w:rPr>
              <w:t>投标人</w:t>
            </w:r>
            <w:r>
              <w:rPr>
                <w:rFonts w:ascii="宋体" w:hAnsi="宋体" w:eastAsia="宋体" w:cs="宋体"/>
                <w:color w:val="000000"/>
                <w:sz w:val="21"/>
                <w:highlight w:val="none"/>
              </w:rPr>
              <w:t>单位公章，否则</w:t>
            </w:r>
            <w:r>
              <w:rPr>
                <w:rFonts w:hint="eastAsia" w:ascii="宋体" w:hAnsi="宋体" w:cs="宋体"/>
                <w:color w:val="000000"/>
                <w:sz w:val="21"/>
                <w:highlight w:val="none"/>
                <w:lang w:val="en-US" w:eastAsia="zh-CN"/>
              </w:rPr>
              <w:t>本项评分项</w:t>
            </w:r>
            <w:r>
              <w:rPr>
                <w:rFonts w:ascii="宋体" w:hAnsi="宋体" w:eastAsia="宋体" w:cs="宋体"/>
                <w:color w:val="000000"/>
                <w:sz w:val="21"/>
                <w:highlight w:val="none"/>
              </w:rPr>
              <w:t>不得分。</w:t>
            </w:r>
          </w:p>
          <w:p w14:paraId="4DC6533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highlight w:val="none"/>
              </w:rPr>
            </w:pPr>
            <w:r>
              <w:rPr>
                <w:rFonts w:hint="eastAsia" w:ascii="宋体" w:hAnsi="宋体" w:cs="宋体"/>
                <w:color w:val="000000"/>
                <w:sz w:val="21"/>
                <w:highlight w:val="none"/>
                <w:lang w:val="en-US" w:eastAsia="zh-CN"/>
              </w:rPr>
              <w:t>2.</w:t>
            </w:r>
            <w:r>
              <w:rPr>
                <w:rFonts w:ascii="宋体" w:hAnsi="宋体" w:eastAsia="宋体" w:cs="宋体"/>
                <w:color w:val="000000"/>
                <w:sz w:val="21"/>
                <w:highlight w:val="none"/>
              </w:rPr>
              <w:t>拟投入的</w:t>
            </w:r>
            <w:r>
              <w:rPr>
                <w:rFonts w:hint="eastAsia" w:ascii="宋体" w:hAnsi="宋体" w:eastAsia="宋体" w:cs="宋体"/>
                <w:color w:val="000000"/>
                <w:sz w:val="22"/>
                <w:highlight w:val="none"/>
                <w:lang w:val="en-US" w:eastAsia="zh-CN"/>
              </w:rPr>
              <w:t>9</w:t>
            </w:r>
            <w:r>
              <w:rPr>
                <w:rFonts w:ascii="宋体" w:hAnsi="宋体" w:eastAsia="宋体" w:cs="宋体"/>
                <w:color w:val="000000"/>
                <w:sz w:val="21"/>
                <w:highlight w:val="none"/>
              </w:rPr>
              <w:t>名船舶轮机人员</w:t>
            </w:r>
            <w:r>
              <w:rPr>
                <w:rFonts w:hint="eastAsia" w:ascii="宋体" w:hAnsi="宋体" w:cs="宋体"/>
                <w:color w:val="000000"/>
                <w:sz w:val="21"/>
                <w:highlight w:val="none"/>
                <w:lang w:val="en-US" w:eastAsia="zh-CN"/>
              </w:rPr>
              <w:t>均</w:t>
            </w:r>
            <w:r>
              <w:rPr>
                <w:rFonts w:ascii="宋体" w:hAnsi="宋体" w:eastAsia="宋体" w:cs="宋体"/>
                <w:color w:val="000000"/>
                <w:sz w:val="21"/>
                <w:highlight w:val="none"/>
              </w:rPr>
              <w:t>具有内河船舶三类或以上轮机员适任证书</w:t>
            </w:r>
            <w:r>
              <w:rPr>
                <w:rFonts w:hint="eastAsia" w:ascii="宋体" w:hAnsi="宋体" w:cs="宋体"/>
                <w:color w:val="000000"/>
                <w:sz w:val="21"/>
                <w:highlight w:val="none"/>
                <w:lang w:eastAsia="zh-CN"/>
              </w:rPr>
              <w:t>的</w:t>
            </w:r>
            <w:r>
              <w:rPr>
                <w:rFonts w:ascii="宋体" w:hAnsi="宋体" w:eastAsia="宋体" w:cs="宋体"/>
                <w:color w:val="000000"/>
                <w:sz w:val="21"/>
                <w:highlight w:val="none"/>
              </w:rPr>
              <w:t>，得</w:t>
            </w:r>
            <w:r>
              <w:rPr>
                <w:rFonts w:hint="eastAsia" w:ascii="宋体" w:hAnsi="宋体" w:cs="宋体"/>
                <w:color w:val="000000"/>
                <w:sz w:val="22"/>
                <w:highlight w:val="none"/>
                <w:lang w:val="en-US" w:eastAsia="zh-CN"/>
              </w:rPr>
              <w:t>9</w:t>
            </w:r>
            <w:r>
              <w:rPr>
                <w:rFonts w:ascii="宋体" w:hAnsi="宋体" w:eastAsia="宋体" w:cs="宋体"/>
                <w:color w:val="000000"/>
                <w:sz w:val="21"/>
                <w:highlight w:val="none"/>
              </w:rPr>
              <w:t>分；</w:t>
            </w:r>
            <w:r>
              <w:rPr>
                <w:rFonts w:hint="eastAsia" w:ascii="宋体" w:hAnsi="宋体" w:eastAsia="宋体" w:cs="宋体"/>
                <w:color w:val="000000"/>
                <w:sz w:val="22"/>
                <w:highlight w:val="none"/>
                <w:lang w:val="en-US" w:eastAsia="zh-CN"/>
              </w:rPr>
              <w:t>9</w:t>
            </w:r>
            <w:r>
              <w:rPr>
                <w:rFonts w:ascii="宋体" w:hAnsi="宋体" w:eastAsia="宋体" w:cs="宋体"/>
                <w:color w:val="000000"/>
                <w:sz w:val="21"/>
                <w:highlight w:val="none"/>
              </w:rPr>
              <w:t>名船舶轮机人员中</w:t>
            </w:r>
            <w:r>
              <w:rPr>
                <w:rFonts w:hint="eastAsia" w:ascii="宋体" w:hAnsi="宋体" w:cs="宋体"/>
                <w:color w:val="000000"/>
                <w:sz w:val="21"/>
                <w:highlight w:val="none"/>
                <w:lang w:val="en-US" w:eastAsia="zh-CN"/>
              </w:rPr>
              <w:t>每</w:t>
            </w:r>
            <w:r>
              <w:rPr>
                <w:rFonts w:ascii="宋体" w:hAnsi="宋体" w:eastAsia="宋体" w:cs="宋体"/>
                <w:color w:val="000000"/>
                <w:sz w:val="21"/>
                <w:highlight w:val="none"/>
              </w:rPr>
              <w:t>有</w:t>
            </w:r>
            <w:r>
              <w:rPr>
                <w:rFonts w:ascii="宋体" w:hAnsi="宋体" w:eastAsia="宋体" w:cs="宋体"/>
                <w:color w:val="000000"/>
                <w:sz w:val="22"/>
                <w:highlight w:val="none"/>
              </w:rPr>
              <w:t>1</w:t>
            </w:r>
            <w:r>
              <w:rPr>
                <w:rFonts w:ascii="宋体" w:hAnsi="宋体" w:eastAsia="宋体" w:cs="宋体"/>
                <w:color w:val="000000"/>
                <w:sz w:val="21"/>
                <w:highlight w:val="none"/>
              </w:rPr>
              <w:t>人具有二类或以上轮机员适任证书的，加</w:t>
            </w:r>
            <w:r>
              <w:rPr>
                <w:rFonts w:ascii="宋体" w:hAnsi="宋体" w:eastAsia="宋体" w:cs="宋体"/>
                <w:color w:val="000000"/>
                <w:sz w:val="22"/>
                <w:highlight w:val="none"/>
              </w:rPr>
              <w:t>1</w:t>
            </w:r>
            <w:r>
              <w:rPr>
                <w:rFonts w:ascii="宋体" w:hAnsi="宋体" w:eastAsia="宋体" w:cs="宋体"/>
                <w:color w:val="000000"/>
                <w:sz w:val="21"/>
                <w:highlight w:val="none"/>
              </w:rPr>
              <w:t>分，</w:t>
            </w:r>
            <w:r>
              <w:rPr>
                <w:rFonts w:hint="eastAsia" w:ascii="宋体" w:hAnsi="宋体" w:cs="宋体"/>
                <w:color w:val="000000"/>
                <w:sz w:val="21"/>
                <w:highlight w:val="none"/>
                <w:lang w:val="en-US" w:eastAsia="zh-CN"/>
              </w:rPr>
              <w:t>最高加3分；</w:t>
            </w:r>
            <w:r>
              <w:rPr>
                <w:rFonts w:hint="eastAsia" w:ascii="宋体" w:hAnsi="宋体" w:eastAsia="宋体" w:cs="宋体"/>
                <w:color w:val="000000"/>
                <w:sz w:val="21"/>
                <w:highlight w:val="none"/>
                <w:lang w:val="en-US" w:eastAsia="zh-CN"/>
              </w:rPr>
              <w:t>本条最高得12分</w:t>
            </w:r>
            <w:r>
              <w:rPr>
                <w:rFonts w:ascii="宋体" w:hAnsi="宋体" w:eastAsia="宋体" w:cs="宋体"/>
                <w:color w:val="000000"/>
                <w:sz w:val="21"/>
                <w:highlight w:val="none"/>
              </w:rPr>
              <w:t>；</w:t>
            </w:r>
          </w:p>
          <w:p w14:paraId="476CC2DA">
            <w:pPr>
              <w:numPr>
                <w:ilvl w:val="0"/>
                <w:numId w:val="0"/>
              </w:numPr>
              <w:pBdr>
                <w:top w:val="none" w:color="000000" w:sz="0" w:space="0"/>
                <w:left w:val="none" w:color="000000" w:sz="0" w:space="0"/>
                <w:bottom w:val="none" w:color="000000" w:sz="0" w:space="0"/>
                <w:right w:val="none" w:color="000000" w:sz="0" w:space="0"/>
              </w:pBdr>
              <w:spacing w:before="0" w:after="0" w:line="240" w:lineRule="auto"/>
              <w:ind w:leftChars="0" w:right="0" w:rightChars="0"/>
              <w:jc w:val="both"/>
              <w:rPr>
                <w:rFonts w:hint="default" w:ascii="Calibri" w:hAnsi="Calibri" w:eastAsia="宋体" w:cs="Times New Roman"/>
                <w:sz w:val="21"/>
                <w:szCs w:val="22"/>
                <w:highlight w:val="none"/>
                <w:lang w:val="en-US" w:eastAsia="zh-CN" w:bidi="ar-SA"/>
              </w:rPr>
            </w:pPr>
            <w:r>
              <w:rPr>
                <w:rFonts w:ascii="宋体" w:hAnsi="宋体" w:eastAsia="宋体" w:cs="宋体"/>
                <w:color w:val="000000"/>
                <w:sz w:val="21"/>
                <w:highlight w:val="none"/>
              </w:rPr>
              <w:t>拟投入人员为</w:t>
            </w:r>
            <w:r>
              <w:rPr>
                <w:rFonts w:hint="eastAsia" w:ascii="宋体" w:hAnsi="宋体" w:cs="宋体"/>
                <w:color w:val="000000"/>
                <w:sz w:val="21"/>
                <w:highlight w:val="none"/>
                <w:lang w:eastAsia="zh-CN"/>
              </w:rPr>
              <w:t>投标人</w:t>
            </w:r>
            <w:r>
              <w:rPr>
                <w:rFonts w:ascii="宋体" w:hAnsi="宋体" w:eastAsia="宋体" w:cs="宋体"/>
                <w:color w:val="000000"/>
                <w:sz w:val="21"/>
                <w:highlight w:val="none"/>
              </w:rPr>
              <w:t>单位正式人员，提供有效的资格证书</w:t>
            </w:r>
            <w:r>
              <w:rPr>
                <w:rFonts w:hint="eastAsia" w:ascii="宋体" w:hAnsi="宋体" w:eastAsia="宋体" w:cs="宋体"/>
                <w:color w:val="000000"/>
                <w:sz w:val="21"/>
                <w:highlight w:val="none"/>
                <w:lang w:val="en-US" w:eastAsia="zh-CN"/>
              </w:rPr>
              <w:t>及</w:t>
            </w:r>
            <w:r>
              <w:rPr>
                <w:rFonts w:hint="eastAsia" w:ascii="宋体" w:hAnsi="宋体" w:cs="宋体"/>
                <w:color w:val="000000"/>
                <w:sz w:val="21"/>
                <w:highlight w:val="none"/>
                <w:lang w:val="en-US" w:eastAsia="zh-CN"/>
              </w:rPr>
              <w:t>投标人</w:t>
            </w:r>
            <w:r>
              <w:rPr>
                <w:rFonts w:hint="eastAsia" w:ascii="宋体" w:hAnsi="宋体" w:eastAsia="宋体" w:cs="宋体"/>
                <w:color w:val="000000"/>
                <w:sz w:val="21"/>
                <w:highlight w:val="none"/>
                <w:lang w:val="en-US" w:eastAsia="zh-CN"/>
              </w:rPr>
              <w:t>为其缴纳的</w:t>
            </w:r>
            <w:r>
              <w:rPr>
                <w:rFonts w:ascii="宋体" w:hAnsi="宋体" w:eastAsia="宋体" w:cs="宋体"/>
                <w:color w:val="000000"/>
                <w:sz w:val="21"/>
                <w:highlight w:val="none"/>
              </w:rPr>
              <w:t>近三个月（</w:t>
            </w:r>
            <w:r>
              <w:rPr>
                <w:rFonts w:ascii="宋体" w:hAnsi="宋体" w:eastAsia="宋体" w:cs="宋体"/>
                <w:color w:val="000000"/>
                <w:sz w:val="22"/>
                <w:highlight w:val="none"/>
              </w:rPr>
              <w:t>202</w:t>
            </w:r>
            <w:r>
              <w:rPr>
                <w:rFonts w:hint="eastAsia" w:ascii="宋体" w:hAnsi="宋体" w:cs="宋体"/>
                <w:color w:val="000000"/>
                <w:sz w:val="22"/>
                <w:highlight w:val="none"/>
                <w:lang w:val="en-US" w:eastAsia="zh-CN"/>
              </w:rPr>
              <w:t>6</w:t>
            </w:r>
            <w:r>
              <w:rPr>
                <w:rFonts w:ascii="宋体" w:hAnsi="宋体" w:eastAsia="宋体" w:cs="宋体"/>
                <w:color w:val="000000"/>
                <w:sz w:val="21"/>
                <w:highlight w:val="none"/>
              </w:rPr>
              <w:t>年</w:t>
            </w:r>
            <w:r>
              <w:rPr>
                <w:rFonts w:hint="eastAsia" w:ascii="宋体" w:hAnsi="宋体" w:cs="宋体"/>
                <w:color w:val="000000"/>
                <w:sz w:val="22"/>
                <w:highlight w:val="none"/>
                <w:lang w:val="en-US" w:eastAsia="zh-CN"/>
              </w:rPr>
              <w:t>1</w:t>
            </w:r>
            <w:r>
              <w:rPr>
                <w:rFonts w:ascii="宋体" w:hAnsi="宋体" w:eastAsia="宋体" w:cs="宋体"/>
                <w:color w:val="000000"/>
                <w:sz w:val="21"/>
                <w:highlight w:val="none"/>
              </w:rPr>
              <w:t>月至</w:t>
            </w:r>
            <w:r>
              <w:rPr>
                <w:rFonts w:ascii="宋体" w:hAnsi="宋体" w:eastAsia="宋体" w:cs="宋体"/>
                <w:color w:val="000000"/>
                <w:sz w:val="22"/>
                <w:highlight w:val="none"/>
              </w:rPr>
              <w:t>202</w:t>
            </w:r>
            <w:r>
              <w:rPr>
                <w:rFonts w:hint="eastAsia" w:ascii="宋体" w:hAnsi="宋体" w:eastAsia="宋体" w:cs="宋体"/>
                <w:color w:val="000000"/>
                <w:sz w:val="22"/>
                <w:highlight w:val="none"/>
                <w:lang w:val="en-US" w:eastAsia="zh-CN"/>
              </w:rPr>
              <w:t>6</w:t>
            </w:r>
            <w:r>
              <w:rPr>
                <w:rFonts w:ascii="宋体" w:hAnsi="宋体" w:eastAsia="宋体" w:cs="宋体"/>
                <w:color w:val="000000"/>
                <w:sz w:val="21"/>
                <w:highlight w:val="none"/>
              </w:rPr>
              <w:t>年</w:t>
            </w:r>
            <w:r>
              <w:rPr>
                <w:rFonts w:hint="eastAsia" w:ascii="宋体" w:hAnsi="宋体" w:cs="宋体"/>
                <w:color w:val="000000"/>
                <w:sz w:val="22"/>
                <w:highlight w:val="none"/>
                <w:lang w:val="en-US" w:eastAsia="zh-CN"/>
              </w:rPr>
              <w:t>3</w:t>
            </w:r>
            <w:r>
              <w:rPr>
                <w:rFonts w:ascii="宋体" w:hAnsi="宋体" w:eastAsia="宋体" w:cs="宋体"/>
                <w:color w:val="000000"/>
                <w:sz w:val="21"/>
                <w:highlight w:val="none"/>
              </w:rPr>
              <w:t>月）</w:t>
            </w:r>
            <w:r>
              <w:rPr>
                <w:rFonts w:hint="eastAsia" w:ascii="宋体" w:hAnsi="宋体" w:eastAsia="宋体" w:cs="宋体"/>
                <w:color w:val="000000"/>
                <w:sz w:val="21"/>
                <w:highlight w:val="none"/>
                <w:lang w:val="en-US" w:eastAsia="zh-CN"/>
              </w:rPr>
              <w:t>内任意一个月的社保缴费证明</w:t>
            </w:r>
            <w:r>
              <w:rPr>
                <w:rFonts w:ascii="宋体" w:hAnsi="宋体" w:eastAsia="宋体" w:cs="宋体"/>
                <w:color w:val="000000"/>
                <w:sz w:val="21"/>
                <w:highlight w:val="none"/>
              </w:rPr>
              <w:t>并加盖</w:t>
            </w:r>
            <w:r>
              <w:rPr>
                <w:rFonts w:hint="eastAsia" w:ascii="宋体" w:hAnsi="宋体" w:cs="宋体"/>
                <w:color w:val="000000"/>
                <w:sz w:val="21"/>
                <w:highlight w:val="none"/>
                <w:lang w:eastAsia="zh-CN"/>
              </w:rPr>
              <w:t>投标人</w:t>
            </w:r>
            <w:r>
              <w:rPr>
                <w:rFonts w:ascii="宋体" w:hAnsi="宋体" w:eastAsia="宋体" w:cs="宋体"/>
                <w:color w:val="000000"/>
                <w:sz w:val="21"/>
                <w:highlight w:val="none"/>
              </w:rPr>
              <w:t>单位公章，否则</w:t>
            </w:r>
            <w:r>
              <w:rPr>
                <w:rFonts w:hint="eastAsia" w:ascii="宋体" w:hAnsi="宋体" w:cs="宋体"/>
                <w:color w:val="000000"/>
                <w:sz w:val="21"/>
                <w:highlight w:val="none"/>
                <w:lang w:val="en-US" w:eastAsia="zh-CN"/>
              </w:rPr>
              <w:t>本项评分项</w:t>
            </w:r>
            <w:r>
              <w:rPr>
                <w:rFonts w:ascii="宋体" w:hAnsi="宋体" w:eastAsia="宋体" w:cs="宋体"/>
                <w:color w:val="000000"/>
                <w:sz w:val="21"/>
                <w:highlight w:val="none"/>
              </w:rPr>
              <w:t>不得分。</w:t>
            </w:r>
          </w:p>
        </w:tc>
        <w:tc>
          <w:tcPr>
            <w:tcW w:w="424" w:type="pct"/>
            <w:tcBorders>
              <w:top w:val="single" w:color="auto" w:sz="4" w:space="0"/>
              <w:left w:val="single" w:color="auto" w:sz="4" w:space="0"/>
              <w:right w:val="single" w:color="auto" w:sz="4" w:space="0"/>
            </w:tcBorders>
            <w:shd w:val="clear" w:color="auto" w:fill="auto"/>
            <w:noWrap w:val="0"/>
            <w:vAlign w:val="center"/>
          </w:tcPr>
          <w:p w14:paraId="587E1E7C">
            <w:pPr>
              <w:adjustRightInd w:val="0"/>
              <w:snapToGrid w:val="0"/>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24分</w:t>
            </w:r>
          </w:p>
        </w:tc>
      </w:tr>
      <w:tr w14:paraId="6DFBA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456" w:type="pct"/>
            <w:tcBorders>
              <w:top w:val="single" w:color="auto" w:sz="4" w:space="0"/>
              <w:left w:val="single" w:color="auto" w:sz="4" w:space="0"/>
              <w:right w:val="single" w:color="auto" w:sz="4" w:space="0"/>
            </w:tcBorders>
            <w:noWrap w:val="0"/>
            <w:vAlign w:val="center"/>
          </w:tcPr>
          <w:p w14:paraId="6D6AC299">
            <w:pPr>
              <w:widowControl/>
              <w:spacing w:line="320" w:lineRule="exact"/>
              <w:jc w:val="center"/>
              <w:rPr>
                <w:rFonts w:hint="eastAsia" w:ascii="宋体" w:hAnsi="宋体" w:eastAsia="宋体"/>
                <w:color w:val="auto"/>
                <w:spacing w:val="-6"/>
                <w:szCs w:val="21"/>
                <w:highlight w:val="none"/>
                <w:shd w:val="clear" w:color="auto" w:fill="FFFFFF"/>
                <w:lang w:eastAsia="zh-CN"/>
              </w:rPr>
            </w:pPr>
            <w:r>
              <w:rPr>
                <w:rFonts w:hint="eastAsia" w:ascii="宋体" w:hAnsi="宋体"/>
                <w:color w:val="auto"/>
                <w:spacing w:val="-6"/>
                <w:szCs w:val="21"/>
                <w:highlight w:val="none"/>
                <w:shd w:val="clear" w:color="auto" w:fill="FFFFFF"/>
                <w:lang w:val="en-US" w:eastAsia="zh-CN"/>
              </w:rPr>
              <w:t>4</w:t>
            </w:r>
          </w:p>
        </w:tc>
        <w:tc>
          <w:tcPr>
            <w:tcW w:w="1266" w:type="pct"/>
            <w:tcBorders>
              <w:top w:val="single" w:color="auto" w:sz="4" w:space="0"/>
              <w:left w:val="single" w:color="auto" w:sz="4" w:space="0"/>
              <w:right w:val="single" w:color="auto" w:sz="4" w:space="0"/>
            </w:tcBorders>
            <w:noWrap w:val="0"/>
            <w:vAlign w:val="center"/>
          </w:tcPr>
          <w:p w14:paraId="59D09C0F">
            <w:pPr>
              <w:pBdr>
                <w:top w:val="none" w:color="000000" w:sz="0" w:space="0"/>
                <w:left w:val="none" w:color="000000" w:sz="0" w:space="0"/>
                <w:bottom w:val="none" w:color="000000" w:sz="0" w:space="0"/>
                <w:right w:val="none" w:color="000000" w:sz="0" w:space="0"/>
              </w:pBdr>
              <w:adjustRightInd/>
              <w:snapToGrid/>
              <w:jc w:val="center"/>
              <w:rPr>
                <w:rFonts w:hint="eastAsia" w:ascii="宋体" w:hAnsi="宋体" w:cs="宋体"/>
                <w:color w:val="auto"/>
                <w:szCs w:val="21"/>
                <w:highlight w:val="none"/>
              </w:rPr>
            </w:pPr>
            <w:r>
              <w:rPr>
                <w:rFonts w:ascii="宋体" w:hAnsi="宋体" w:eastAsia="宋体" w:cs="宋体"/>
                <w:color w:val="000000"/>
                <w:sz w:val="21"/>
                <w:highlight w:val="none"/>
              </w:rPr>
              <w:t>针对本项目的服务理念设想及规划</w:t>
            </w:r>
          </w:p>
        </w:tc>
        <w:tc>
          <w:tcPr>
            <w:tcW w:w="2853" w:type="pct"/>
            <w:tcBorders>
              <w:top w:val="single" w:color="auto" w:sz="4" w:space="0"/>
              <w:left w:val="single" w:color="auto" w:sz="4" w:space="0"/>
              <w:bottom w:val="single" w:color="auto" w:sz="4" w:space="0"/>
              <w:right w:val="single" w:color="auto" w:sz="4" w:space="0"/>
            </w:tcBorders>
            <w:noWrap w:val="0"/>
            <w:vAlign w:val="center"/>
          </w:tcPr>
          <w:p w14:paraId="787BEFFC">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default" w:ascii="宋体" w:hAnsi="宋体" w:eastAsia="宋体" w:cs="宋体"/>
                <w:color w:val="000000"/>
                <w:sz w:val="21"/>
                <w:highlight w:val="none"/>
                <w:lang w:val="en-US" w:eastAsia="zh-CN"/>
              </w:rPr>
            </w:pPr>
            <w:r>
              <w:rPr>
                <w:rFonts w:hint="eastAsia" w:ascii="宋体" w:hAnsi="宋体" w:cs="宋体"/>
                <w:color w:val="000000"/>
                <w:sz w:val="21"/>
                <w:highlight w:val="none"/>
                <w:lang w:val="en-US" w:eastAsia="zh-CN"/>
              </w:rPr>
              <w:t>根据</w:t>
            </w:r>
            <w:r>
              <w:rPr>
                <w:rFonts w:hint="eastAsia" w:ascii="宋体" w:hAnsi="宋体" w:cs="宋体"/>
                <w:color w:val="000000"/>
                <w:sz w:val="21"/>
                <w:highlight w:val="none"/>
                <w:lang w:eastAsia="zh-CN"/>
              </w:rPr>
              <w:t>投标人</w:t>
            </w:r>
            <w:r>
              <w:rPr>
                <w:rFonts w:ascii="宋体" w:hAnsi="宋体" w:eastAsia="宋体" w:cs="宋体"/>
                <w:color w:val="000000"/>
                <w:sz w:val="21"/>
                <w:highlight w:val="none"/>
              </w:rPr>
              <w:t>对本项目服务内容和项目特点进行总体分析，提出总体人员服务模式及理念</w:t>
            </w:r>
            <w:r>
              <w:rPr>
                <w:rFonts w:hint="eastAsia" w:ascii="宋体" w:hAnsi="宋体" w:cs="宋体"/>
                <w:color w:val="000000"/>
                <w:sz w:val="21"/>
                <w:highlight w:val="none"/>
                <w:lang w:val="en-US" w:eastAsia="zh-CN"/>
              </w:rPr>
              <w:t>进行评分。</w:t>
            </w:r>
          </w:p>
          <w:p w14:paraId="7C82706C">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default" w:ascii="宋体" w:hAnsi="宋体" w:eastAsia="宋体" w:cs="宋体"/>
                <w:color w:val="000000"/>
                <w:sz w:val="21"/>
                <w:highlight w:val="none"/>
                <w:lang w:val="en-US" w:eastAsia="zh-CN"/>
              </w:rPr>
            </w:pPr>
            <w:r>
              <w:rPr>
                <w:rFonts w:hint="eastAsia" w:ascii="宋体" w:hAnsi="宋体" w:cs="宋体"/>
                <w:color w:val="000000"/>
                <w:sz w:val="21"/>
                <w:highlight w:val="none"/>
                <w:lang w:val="en-US" w:eastAsia="zh-CN"/>
              </w:rPr>
              <w:t>服务内容描述完整，项目特点分析详细准确，提出的总体人员服务模式及理念满足项目需求的，得8分；</w:t>
            </w:r>
          </w:p>
          <w:p w14:paraId="3BD923FB">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default" w:ascii="宋体" w:hAnsi="宋体" w:eastAsia="宋体" w:cs="宋体"/>
                <w:color w:val="000000"/>
                <w:sz w:val="21"/>
                <w:highlight w:val="none"/>
                <w:lang w:val="en-US" w:eastAsia="zh-CN"/>
              </w:rPr>
            </w:pPr>
            <w:r>
              <w:rPr>
                <w:rFonts w:hint="eastAsia" w:ascii="宋体" w:hAnsi="宋体" w:cs="宋体"/>
                <w:color w:val="000000"/>
                <w:sz w:val="21"/>
                <w:highlight w:val="none"/>
                <w:lang w:val="en-US" w:eastAsia="zh-CN"/>
              </w:rPr>
              <w:t>服务内容描述基本完整，项目特点分析基本准确，提出的总体人员服务模式及理念基本满足项目需求的，得5分；</w:t>
            </w:r>
          </w:p>
          <w:p w14:paraId="42E284C0">
            <w:pPr>
              <w:adjustRightInd w:val="0"/>
              <w:snapToGrid w:val="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有一定的描述但不完整的，得2分；</w:t>
            </w:r>
          </w:p>
          <w:p w14:paraId="0D75CAD6">
            <w:pPr>
              <w:adjustRightInd w:val="0"/>
              <w:snapToGrid w:val="0"/>
              <w:jc w:val="left"/>
              <w:rPr>
                <w:rFonts w:hint="eastAsia" w:ascii="宋体" w:hAnsi="宋体" w:cs="宋体"/>
                <w:color w:val="auto"/>
                <w:szCs w:val="21"/>
                <w:highlight w:val="none"/>
              </w:rPr>
            </w:pPr>
            <w:r>
              <w:rPr>
                <w:rFonts w:hint="eastAsia" w:ascii="宋体" w:hAnsi="宋体" w:cs="宋体"/>
                <w:color w:val="auto"/>
                <w:szCs w:val="21"/>
                <w:highlight w:val="none"/>
              </w:rPr>
              <w:t>未提供不得分。</w:t>
            </w:r>
          </w:p>
        </w:tc>
        <w:tc>
          <w:tcPr>
            <w:tcW w:w="424" w:type="pct"/>
            <w:tcBorders>
              <w:top w:val="single" w:color="auto" w:sz="4" w:space="0"/>
              <w:left w:val="single" w:color="auto" w:sz="4" w:space="0"/>
              <w:right w:val="single" w:color="auto" w:sz="4" w:space="0"/>
            </w:tcBorders>
            <w:noWrap w:val="0"/>
            <w:vAlign w:val="center"/>
          </w:tcPr>
          <w:p w14:paraId="1851BDAC">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分</w:t>
            </w:r>
          </w:p>
        </w:tc>
      </w:tr>
      <w:tr w14:paraId="1BD7D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456" w:type="pct"/>
            <w:tcBorders>
              <w:top w:val="single" w:color="auto" w:sz="4" w:space="0"/>
              <w:left w:val="single" w:color="auto" w:sz="4" w:space="0"/>
              <w:right w:val="single" w:color="auto" w:sz="4" w:space="0"/>
            </w:tcBorders>
            <w:noWrap w:val="0"/>
            <w:vAlign w:val="center"/>
          </w:tcPr>
          <w:p w14:paraId="7B0F8651">
            <w:pPr>
              <w:widowControl/>
              <w:spacing w:line="320" w:lineRule="exact"/>
              <w:jc w:val="center"/>
              <w:rPr>
                <w:rFonts w:hint="default" w:ascii="宋体" w:hAnsi="宋体" w:eastAsia="宋体"/>
                <w:color w:val="auto"/>
                <w:spacing w:val="-6"/>
                <w:szCs w:val="21"/>
                <w:highlight w:val="none"/>
                <w:shd w:val="clear" w:color="auto" w:fill="FFFFFF"/>
                <w:lang w:val="en-US" w:eastAsia="zh-CN"/>
              </w:rPr>
            </w:pPr>
            <w:r>
              <w:rPr>
                <w:rFonts w:hint="eastAsia" w:ascii="宋体" w:hAnsi="宋体"/>
                <w:color w:val="auto"/>
                <w:spacing w:val="-6"/>
                <w:szCs w:val="21"/>
                <w:highlight w:val="none"/>
                <w:shd w:val="clear" w:color="auto" w:fill="FFFFFF"/>
                <w:lang w:val="en-US" w:eastAsia="zh-CN"/>
              </w:rPr>
              <w:t>5</w:t>
            </w:r>
          </w:p>
        </w:tc>
        <w:tc>
          <w:tcPr>
            <w:tcW w:w="1266" w:type="pct"/>
            <w:tcBorders>
              <w:top w:val="single" w:color="auto" w:sz="4" w:space="0"/>
              <w:left w:val="single" w:color="auto" w:sz="4" w:space="0"/>
              <w:right w:val="single" w:color="auto" w:sz="4" w:space="0"/>
            </w:tcBorders>
            <w:noWrap w:val="0"/>
            <w:vAlign w:val="center"/>
          </w:tcPr>
          <w:p w14:paraId="6B0D72FC">
            <w:pPr>
              <w:pBdr>
                <w:top w:val="none" w:color="000000" w:sz="0" w:space="0"/>
                <w:left w:val="none" w:color="000000" w:sz="0" w:space="0"/>
                <w:bottom w:val="none" w:color="000000" w:sz="0" w:space="0"/>
                <w:right w:val="none" w:color="000000" w:sz="0" w:space="0"/>
              </w:pBdr>
              <w:adjustRightInd/>
              <w:snapToGrid/>
              <w:jc w:val="center"/>
              <w:rPr>
                <w:rFonts w:ascii="宋体" w:hAnsi="宋体" w:eastAsia="宋体" w:cs="宋体"/>
                <w:color w:val="000000"/>
                <w:sz w:val="21"/>
                <w:highlight w:val="none"/>
              </w:rPr>
            </w:pPr>
            <w:r>
              <w:rPr>
                <w:rFonts w:ascii="宋体" w:hAnsi="宋体" w:eastAsia="宋体" w:cs="宋体"/>
                <w:color w:val="000000"/>
                <w:sz w:val="21"/>
                <w:highlight w:val="none"/>
              </w:rPr>
              <w:t>针对本项目的承包管理服务组织实施方案</w:t>
            </w:r>
          </w:p>
        </w:tc>
        <w:tc>
          <w:tcPr>
            <w:tcW w:w="2853" w:type="pct"/>
            <w:tcBorders>
              <w:top w:val="single" w:color="auto" w:sz="4" w:space="0"/>
              <w:left w:val="single" w:color="auto" w:sz="4" w:space="0"/>
              <w:bottom w:val="single" w:color="auto" w:sz="4" w:space="0"/>
              <w:right w:val="single" w:color="auto" w:sz="4" w:space="0"/>
            </w:tcBorders>
            <w:noWrap w:val="0"/>
            <w:vAlign w:val="center"/>
          </w:tcPr>
          <w:p w14:paraId="4EF40C12">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cs="宋体"/>
                <w:color w:val="000000"/>
                <w:sz w:val="21"/>
                <w:highlight w:val="none"/>
                <w:lang w:val="en-US" w:eastAsia="zh-CN"/>
              </w:rPr>
            </w:pPr>
            <w:r>
              <w:rPr>
                <w:rFonts w:hint="eastAsia" w:ascii="宋体" w:hAnsi="宋体" w:cs="宋体"/>
                <w:color w:val="000000"/>
                <w:sz w:val="21"/>
                <w:highlight w:val="none"/>
                <w:lang w:val="en-US" w:eastAsia="zh-CN"/>
              </w:rPr>
              <w:t>根据投标人提供的</w:t>
            </w:r>
            <w:r>
              <w:rPr>
                <w:rFonts w:ascii="宋体" w:hAnsi="宋体" w:eastAsia="宋体" w:cs="宋体"/>
                <w:color w:val="000000"/>
                <w:sz w:val="21"/>
                <w:highlight w:val="none"/>
              </w:rPr>
              <w:t>与本项目相关的服务工作管理方案及计划</w:t>
            </w:r>
            <w:r>
              <w:rPr>
                <w:rFonts w:hint="eastAsia" w:ascii="宋体" w:hAnsi="宋体" w:cs="宋体"/>
                <w:color w:val="000000"/>
                <w:sz w:val="21"/>
                <w:highlight w:val="none"/>
                <w:lang w:val="en-US" w:eastAsia="zh-CN"/>
              </w:rPr>
              <w:t>进行评分。</w:t>
            </w:r>
          </w:p>
          <w:p w14:paraId="6F2E0A73">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cs="宋体"/>
                <w:color w:val="000000"/>
                <w:sz w:val="21"/>
                <w:highlight w:val="none"/>
                <w:lang w:val="en-US" w:eastAsia="zh-CN"/>
              </w:rPr>
            </w:pPr>
            <w:r>
              <w:rPr>
                <w:rFonts w:ascii="宋体" w:hAnsi="宋体" w:eastAsia="宋体" w:cs="宋体"/>
                <w:color w:val="000000"/>
                <w:sz w:val="21"/>
                <w:highlight w:val="none"/>
              </w:rPr>
              <w:t>服务工作管理方案及计划</w:t>
            </w:r>
            <w:r>
              <w:rPr>
                <w:rFonts w:hint="eastAsia" w:ascii="宋体" w:hAnsi="宋体" w:cs="宋体"/>
                <w:color w:val="000000"/>
                <w:sz w:val="21"/>
                <w:highlight w:val="none"/>
                <w:lang w:val="en-US" w:eastAsia="zh-CN"/>
              </w:rPr>
              <w:t>满足项目需求的，得7分；</w:t>
            </w:r>
          </w:p>
          <w:p w14:paraId="571BD277">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cs="宋体"/>
                <w:color w:val="000000"/>
                <w:sz w:val="21"/>
                <w:highlight w:val="none"/>
                <w:lang w:val="en-US" w:eastAsia="zh-CN"/>
              </w:rPr>
            </w:pPr>
            <w:r>
              <w:rPr>
                <w:rFonts w:ascii="宋体" w:hAnsi="宋体" w:eastAsia="宋体" w:cs="宋体"/>
                <w:color w:val="000000"/>
                <w:sz w:val="21"/>
                <w:highlight w:val="none"/>
              </w:rPr>
              <w:t>服务工作管理方案及计划</w:t>
            </w:r>
            <w:r>
              <w:rPr>
                <w:rFonts w:hint="eastAsia" w:ascii="宋体" w:hAnsi="宋体" w:cs="宋体"/>
                <w:color w:val="000000"/>
                <w:sz w:val="21"/>
                <w:highlight w:val="none"/>
                <w:lang w:val="en-US" w:eastAsia="zh-CN"/>
              </w:rPr>
              <w:t>基本满足项目需求的，得4分；</w:t>
            </w:r>
          </w:p>
          <w:p w14:paraId="2DDCA908">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default" w:ascii="宋体" w:hAnsi="宋体" w:eastAsia="宋体" w:cs="宋体"/>
                <w:color w:val="000000"/>
                <w:sz w:val="21"/>
                <w:highlight w:val="none"/>
                <w:lang w:val="en-US" w:eastAsia="zh-CN"/>
              </w:rPr>
            </w:pPr>
            <w:r>
              <w:rPr>
                <w:rFonts w:ascii="宋体" w:hAnsi="宋体" w:eastAsia="宋体" w:cs="宋体"/>
                <w:color w:val="000000"/>
                <w:sz w:val="21"/>
                <w:highlight w:val="none"/>
              </w:rPr>
              <w:t>服务工作管理方案及计划</w:t>
            </w:r>
            <w:r>
              <w:rPr>
                <w:rFonts w:hint="eastAsia" w:ascii="宋体" w:hAnsi="宋体" w:cs="宋体"/>
                <w:color w:val="000000"/>
                <w:sz w:val="21"/>
                <w:highlight w:val="none"/>
                <w:lang w:val="en-US" w:eastAsia="zh-CN"/>
              </w:rPr>
              <w:t>有一定描述，但不完整的，得1分；</w:t>
            </w:r>
          </w:p>
          <w:p w14:paraId="736ABE66">
            <w:pPr>
              <w:adjustRightInd w:val="0"/>
              <w:snapToGrid w:val="0"/>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未提供不得分。</w:t>
            </w:r>
          </w:p>
        </w:tc>
        <w:tc>
          <w:tcPr>
            <w:tcW w:w="424" w:type="pct"/>
            <w:tcBorders>
              <w:top w:val="single" w:color="auto" w:sz="4" w:space="0"/>
              <w:left w:val="single" w:color="auto" w:sz="4" w:space="0"/>
              <w:right w:val="single" w:color="auto" w:sz="4" w:space="0"/>
            </w:tcBorders>
            <w:noWrap w:val="0"/>
            <w:vAlign w:val="center"/>
          </w:tcPr>
          <w:p w14:paraId="12955C6F">
            <w:pPr>
              <w:adjustRightInd w:val="0"/>
              <w:snapToGrid w:val="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7分</w:t>
            </w:r>
          </w:p>
        </w:tc>
      </w:tr>
      <w:tr w14:paraId="7599A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456" w:type="pct"/>
            <w:tcBorders>
              <w:top w:val="single" w:color="auto" w:sz="4" w:space="0"/>
              <w:left w:val="single" w:color="auto" w:sz="4" w:space="0"/>
              <w:right w:val="single" w:color="auto" w:sz="4" w:space="0"/>
            </w:tcBorders>
            <w:noWrap w:val="0"/>
            <w:vAlign w:val="center"/>
          </w:tcPr>
          <w:p w14:paraId="775E9F99">
            <w:pPr>
              <w:widowControl/>
              <w:spacing w:line="320" w:lineRule="exact"/>
              <w:jc w:val="center"/>
              <w:rPr>
                <w:rFonts w:hint="default" w:ascii="宋体" w:hAnsi="宋体" w:eastAsia="宋体"/>
                <w:color w:val="auto"/>
                <w:spacing w:val="-6"/>
                <w:szCs w:val="21"/>
                <w:highlight w:val="none"/>
                <w:shd w:val="clear" w:color="auto" w:fill="FFFFFF"/>
                <w:lang w:val="en-US" w:eastAsia="zh-CN"/>
              </w:rPr>
            </w:pPr>
            <w:r>
              <w:rPr>
                <w:rFonts w:hint="eastAsia" w:ascii="宋体" w:hAnsi="宋体"/>
                <w:color w:val="auto"/>
                <w:spacing w:val="-6"/>
                <w:szCs w:val="21"/>
                <w:highlight w:val="none"/>
                <w:shd w:val="clear" w:color="auto" w:fill="FFFFFF"/>
                <w:lang w:val="en-US" w:eastAsia="zh-CN"/>
              </w:rPr>
              <w:t>6</w:t>
            </w:r>
          </w:p>
        </w:tc>
        <w:tc>
          <w:tcPr>
            <w:tcW w:w="1266" w:type="pct"/>
            <w:tcBorders>
              <w:top w:val="single" w:color="auto" w:sz="4" w:space="0"/>
              <w:left w:val="single" w:color="auto" w:sz="4" w:space="0"/>
              <w:right w:val="single" w:color="auto" w:sz="4" w:space="0"/>
            </w:tcBorders>
            <w:noWrap w:val="0"/>
            <w:vAlign w:val="center"/>
          </w:tcPr>
          <w:p w14:paraId="516D3BBF">
            <w:pPr>
              <w:pBdr>
                <w:top w:val="none" w:color="000000" w:sz="0" w:space="0"/>
                <w:left w:val="none" w:color="000000" w:sz="0" w:space="0"/>
                <w:bottom w:val="none" w:color="000000" w:sz="0" w:space="0"/>
                <w:right w:val="none" w:color="000000" w:sz="0" w:space="0"/>
              </w:pBdr>
              <w:adjustRightInd/>
              <w:snapToGrid/>
              <w:jc w:val="center"/>
              <w:rPr>
                <w:rFonts w:ascii="宋体" w:hAnsi="宋体" w:eastAsia="宋体" w:cs="宋体"/>
                <w:color w:val="000000"/>
                <w:sz w:val="21"/>
                <w:highlight w:val="none"/>
              </w:rPr>
            </w:pPr>
            <w:r>
              <w:rPr>
                <w:rFonts w:hint="eastAsia" w:ascii="宋体" w:hAnsi="宋体" w:cs="宋体"/>
                <w:color w:val="000000"/>
                <w:sz w:val="21"/>
                <w:highlight w:val="none"/>
                <w:lang w:eastAsia="zh-CN"/>
              </w:rPr>
              <w:t>投标人</w:t>
            </w:r>
            <w:r>
              <w:rPr>
                <w:rFonts w:ascii="宋体" w:hAnsi="宋体" w:eastAsia="宋体" w:cs="宋体"/>
                <w:color w:val="000000"/>
                <w:sz w:val="21"/>
                <w:highlight w:val="none"/>
              </w:rPr>
              <w:t>针对本项目的管理制度</w:t>
            </w:r>
          </w:p>
        </w:tc>
        <w:tc>
          <w:tcPr>
            <w:tcW w:w="2853" w:type="pct"/>
            <w:tcBorders>
              <w:top w:val="single" w:color="auto" w:sz="4" w:space="0"/>
              <w:left w:val="single" w:color="auto" w:sz="4" w:space="0"/>
              <w:bottom w:val="single" w:color="auto" w:sz="4" w:space="0"/>
              <w:right w:val="single" w:color="auto" w:sz="4" w:space="0"/>
            </w:tcBorders>
            <w:noWrap w:val="0"/>
            <w:vAlign w:val="center"/>
          </w:tcPr>
          <w:p w14:paraId="54DFBBB1">
            <w:pPr>
              <w:pBdr>
                <w:top w:val="none" w:color="000000" w:sz="0" w:space="0"/>
                <w:left w:val="none" w:color="000000" w:sz="0" w:space="0"/>
                <w:bottom w:val="none" w:color="000000" w:sz="0" w:space="0"/>
                <w:right w:val="none" w:color="000000" w:sz="0" w:space="0"/>
              </w:pBdr>
              <w:spacing w:before="0" w:after="0" w:line="240" w:lineRule="auto"/>
              <w:ind w:left="0" w:right="0" w:firstLine="0"/>
              <w:rPr>
                <w:highlight w:val="none"/>
              </w:rPr>
            </w:pPr>
            <w:r>
              <w:rPr>
                <w:rFonts w:hint="eastAsia" w:ascii="宋体" w:hAnsi="宋体" w:cs="宋体"/>
                <w:color w:val="000000"/>
                <w:sz w:val="21"/>
                <w:highlight w:val="none"/>
                <w:lang w:val="en-US" w:eastAsia="zh-CN"/>
              </w:rPr>
              <w:t>根据投标人提供的</w:t>
            </w:r>
            <w:r>
              <w:rPr>
                <w:rFonts w:ascii="宋体" w:hAnsi="宋体" w:eastAsia="宋体" w:cs="宋体"/>
                <w:color w:val="000000"/>
                <w:sz w:val="21"/>
                <w:highlight w:val="none"/>
              </w:rPr>
              <w:t>针对本项目的管理制度</w:t>
            </w:r>
            <w:r>
              <w:rPr>
                <w:rFonts w:hint="eastAsia" w:ascii="宋体" w:hAnsi="宋体" w:eastAsia="宋体" w:cs="宋体"/>
                <w:color w:val="000000"/>
                <w:sz w:val="21"/>
                <w:highlight w:val="none"/>
                <w:lang w:eastAsia="zh-CN"/>
              </w:rPr>
              <w:t>，</w:t>
            </w:r>
            <w:r>
              <w:rPr>
                <w:rFonts w:hint="eastAsia" w:ascii="宋体" w:hAnsi="宋体" w:eastAsia="宋体" w:cs="宋体"/>
                <w:color w:val="000000"/>
                <w:sz w:val="21"/>
                <w:highlight w:val="none"/>
                <w:lang w:val="en-US" w:eastAsia="zh-CN"/>
              </w:rPr>
              <w:t>包括</w:t>
            </w:r>
            <w:r>
              <w:rPr>
                <w:rFonts w:ascii="宋体" w:hAnsi="宋体" w:eastAsia="宋体" w:cs="宋体"/>
                <w:color w:val="000000"/>
                <w:sz w:val="21"/>
                <w:highlight w:val="none"/>
              </w:rPr>
              <w:t>人员考勤、现场服务、安全设施等方面进行</w:t>
            </w:r>
            <w:r>
              <w:rPr>
                <w:rFonts w:hint="eastAsia" w:ascii="宋体" w:hAnsi="宋体" w:cs="宋体"/>
                <w:color w:val="000000"/>
                <w:sz w:val="21"/>
                <w:highlight w:val="none"/>
                <w:lang w:val="en-US" w:eastAsia="zh-CN"/>
              </w:rPr>
              <w:t>评分</w:t>
            </w:r>
            <w:r>
              <w:rPr>
                <w:rFonts w:ascii="宋体" w:hAnsi="宋体" w:eastAsia="宋体" w:cs="宋体"/>
                <w:color w:val="000000"/>
                <w:sz w:val="21"/>
                <w:highlight w:val="none"/>
              </w:rPr>
              <w:t>。</w:t>
            </w:r>
          </w:p>
          <w:p w14:paraId="01C36E91">
            <w:pPr>
              <w:adjustRightInd w:val="0"/>
              <w:snapToGrid w:val="0"/>
              <w:jc w:val="left"/>
              <w:rPr>
                <w:rFonts w:hint="eastAsia" w:ascii="宋体" w:hAnsi="宋体" w:cs="宋体"/>
                <w:color w:val="000000"/>
                <w:sz w:val="21"/>
                <w:highlight w:val="none"/>
                <w:lang w:val="en-US" w:eastAsia="zh-CN"/>
              </w:rPr>
            </w:pPr>
            <w:r>
              <w:rPr>
                <w:rFonts w:ascii="宋体" w:hAnsi="宋体" w:eastAsia="宋体" w:cs="宋体"/>
                <w:color w:val="000000"/>
                <w:sz w:val="21"/>
                <w:highlight w:val="none"/>
              </w:rPr>
              <w:t>人员考勤、现场服务、安全设施</w:t>
            </w:r>
            <w:r>
              <w:rPr>
                <w:rFonts w:hint="eastAsia" w:ascii="宋体" w:hAnsi="宋体" w:cs="宋体"/>
                <w:color w:val="000000"/>
                <w:sz w:val="21"/>
                <w:highlight w:val="none"/>
                <w:lang w:val="en-US" w:eastAsia="zh-CN"/>
              </w:rPr>
              <w:t>描述全面，符合项目需求的，得6分；</w:t>
            </w:r>
          </w:p>
          <w:p w14:paraId="0735475D">
            <w:pPr>
              <w:adjustRightInd w:val="0"/>
              <w:snapToGrid w:val="0"/>
              <w:jc w:val="left"/>
              <w:rPr>
                <w:rFonts w:hint="eastAsia" w:ascii="宋体" w:hAnsi="宋体" w:cs="宋体"/>
                <w:color w:val="000000"/>
                <w:sz w:val="21"/>
                <w:highlight w:val="none"/>
                <w:lang w:val="en-US" w:eastAsia="zh-CN"/>
              </w:rPr>
            </w:pPr>
            <w:r>
              <w:rPr>
                <w:rFonts w:ascii="宋体" w:hAnsi="宋体" w:eastAsia="宋体" w:cs="宋体"/>
                <w:color w:val="000000"/>
                <w:sz w:val="21"/>
                <w:highlight w:val="none"/>
              </w:rPr>
              <w:t>人员考勤、现场服务、安全设施</w:t>
            </w:r>
            <w:r>
              <w:rPr>
                <w:rFonts w:hint="eastAsia" w:ascii="宋体" w:hAnsi="宋体" w:cs="宋体"/>
                <w:color w:val="000000"/>
                <w:sz w:val="21"/>
                <w:highlight w:val="none"/>
                <w:lang w:val="en-US" w:eastAsia="zh-CN"/>
              </w:rPr>
              <w:t>描述基本全面，基本符合项目需求的，得4分；</w:t>
            </w:r>
          </w:p>
          <w:p w14:paraId="501E2BD0">
            <w:pPr>
              <w:adjustRightInd w:val="0"/>
              <w:snapToGrid w:val="0"/>
              <w:jc w:val="left"/>
              <w:rPr>
                <w:rFonts w:hint="eastAsia" w:ascii="宋体" w:hAnsi="宋体" w:cs="宋体"/>
                <w:color w:val="000000"/>
                <w:sz w:val="21"/>
                <w:highlight w:val="none"/>
                <w:lang w:val="en-US" w:eastAsia="zh-CN"/>
              </w:rPr>
            </w:pPr>
            <w:r>
              <w:rPr>
                <w:rFonts w:ascii="宋体" w:hAnsi="宋体" w:eastAsia="宋体" w:cs="宋体"/>
                <w:color w:val="000000"/>
                <w:sz w:val="21"/>
                <w:highlight w:val="none"/>
              </w:rPr>
              <w:t>人员考勤、现场服务、安全设施</w:t>
            </w:r>
            <w:r>
              <w:rPr>
                <w:rFonts w:hint="eastAsia" w:ascii="宋体" w:hAnsi="宋体" w:cs="宋体"/>
                <w:color w:val="000000"/>
                <w:sz w:val="21"/>
                <w:highlight w:val="none"/>
                <w:lang w:val="en-US" w:eastAsia="zh-CN"/>
              </w:rPr>
              <w:t>有描述但不全面的，得2分；</w:t>
            </w:r>
          </w:p>
          <w:p w14:paraId="52F72563">
            <w:pPr>
              <w:adjustRightInd w:val="0"/>
              <w:snapToGrid w:val="0"/>
              <w:jc w:val="left"/>
              <w:rPr>
                <w:rFonts w:hint="default" w:ascii="宋体" w:hAnsi="宋体" w:cs="宋体"/>
                <w:color w:val="000000"/>
                <w:sz w:val="21"/>
                <w:highlight w:val="none"/>
                <w:lang w:val="en-US" w:eastAsia="zh-CN"/>
              </w:rPr>
            </w:pPr>
            <w:r>
              <w:rPr>
                <w:rFonts w:hint="eastAsia" w:ascii="宋体" w:hAnsi="宋体" w:cs="宋体"/>
                <w:color w:val="000000"/>
                <w:sz w:val="21"/>
                <w:highlight w:val="none"/>
                <w:lang w:val="en-US" w:eastAsia="zh-CN"/>
              </w:rPr>
              <w:t>未提供不得分。</w:t>
            </w:r>
          </w:p>
        </w:tc>
        <w:tc>
          <w:tcPr>
            <w:tcW w:w="424" w:type="pct"/>
            <w:tcBorders>
              <w:top w:val="single" w:color="auto" w:sz="4" w:space="0"/>
              <w:left w:val="single" w:color="auto" w:sz="4" w:space="0"/>
              <w:right w:val="single" w:color="auto" w:sz="4" w:space="0"/>
            </w:tcBorders>
            <w:noWrap w:val="0"/>
            <w:vAlign w:val="center"/>
          </w:tcPr>
          <w:p w14:paraId="55E43A78">
            <w:pPr>
              <w:adjustRightInd w:val="0"/>
              <w:snapToGrid w:val="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6分</w:t>
            </w:r>
          </w:p>
        </w:tc>
      </w:tr>
      <w:tr w14:paraId="7B26D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456" w:type="pct"/>
            <w:tcBorders>
              <w:top w:val="single" w:color="auto" w:sz="4" w:space="0"/>
              <w:left w:val="single" w:color="auto" w:sz="4" w:space="0"/>
              <w:right w:val="single" w:color="auto" w:sz="4" w:space="0"/>
            </w:tcBorders>
            <w:noWrap w:val="0"/>
            <w:vAlign w:val="center"/>
          </w:tcPr>
          <w:p w14:paraId="53E4261B">
            <w:pPr>
              <w:widowControl/>
              <w:spacing w:line="320" w:lineRule="exact"/>
              <w:jc w:val="center"/>
              <w:rPr>
                <w:rFonts w:hint="default" w:ascii="宋体" w:hAnsi="宋体" w:eastAsia="宋体"/>
                <w:color w:val="auto"/>
                <w:spacing w:val="-6"/>
                <w:szCs w:val="21"/>
                <w:highlight w:val="none"/>
                <w:shd w:val="clear" w:color="auto" w:fill="FFFFFF"/>
                <w:lang w:val="en-US" w:eastAsia="zh-CN"/>
              </w:rPr>
            </w:pPr>
            <w:r>
              <w:rPr>
                <w:rFonts w:hint="eastAsia" w:ascii="宋体" w:hAnsi="宋体"/>
                <w:color w:val="auto"/>
                <w:spacing w:val="-6"/>
                <w:szCs w:val="21"/>
                <w:highlight w:val="none"/>
                <w:shd w:val="clear" w:color="auto" w:fill="FFFFFF"/>
                <w:lang w:val="en-US" w:eastAsia="zh-CN"/>
              </w:rPr>
              <w:t>7</w:t>
            </w:r>
            <w:bookmarkStart w:id="142" w:name="_GoBack"/>
            <w:bookmarkEnd w:id="142"/>
          </w:p>
        </w:tc>
        <w:tc>
          <w:tcPr>
            <w:tcW w:w="1266" w:type="pct"/>
            <w:tcBorders>
              <w:top w:val="single" w:color="auto" w:sz="4" w:space="0"/>
              <w:left w:val="single" w:color="auto" w:sz="4" w:space="0"/>
              <w:right w:val="single" w:color="auto" w:sz="4" w:space="0"/>
            </w:tcBorders>
            <w:noWrap w:val="0"/>
            <w:vAlign w:val="center"/>
          </w:tcPr>
          <w:p w14:paraId="7138DDB0">
            <w:pPr>
              <w:adjustRightInd w:val="0"/>
              <w:snapToGrid w:val="0"/>
              <w:jc w:val="center"/>
              <w:rPr>
                <w:rFonts w:hint="eastAsia" w:ascii="宋体" w:hAnsi="宋体" w:cs="宋体"/>
                <w:color w:val="auto"/>
                <w:szCs w:val="21"/>
                <w:highlight w:val="none"/>
              </w:rPr>
            </w:pPr>
            <w:r>
              <w:rPr>
                <w:rFonts w:ascii="宋体" w:hAnsi="宋体" w:eastAsia="宋体" w:cs="宋体"/>
                <w:color w:val="000000"/>
                <w:sz w:val="21"/>
                <w:highlight w:val="none"/>
              </w:rPr>
              <w:t>针对本项目的应急预案</w:t>
            </w:r>
          </w:p>
        </w:tc>
        <w:tc>
          <w:tcPr>
            <w:tcW w:w="2853" w:type="pct"/>
            <w:tcBorders>
              <w:top w:val="single" w:color="auto" w:sz="4" w:space="0"/>
              <w:left w:val="single" w:color="auto" w:sz="4" w:space="0"/>
              <w:bottom w:val="single" w:color="auto" w:sz="4" w:space="0"/>
              <w:right w:val="single" w:color="auto" w:sz="4" w:space="0"/>
            </w:tcBorders>
            <w:noWrap w:val="0"/>
            <w:vAlign w:val="center"/>
          </w:tcPr>
          <w:p w14:paraId="12E15247">
            <w:pPr>
              <w:adjustRightInd w:val="0"/>
              <w:snapToGrid w:val="0"/>
              <w:jc w:val="left"/>
              <w:rPr>
                <w:rFonts w:hint="eastAsia" w:ascii="宋体" w:hAnsi="宋体" w:cs="宋体"/>
                <w:color w:val="auto"/>
                <w:szCs w:val="21"/>
                <w:highlight w:val="none"/>
              </w:rPr>
            </w:pPr>
            <w:r>
              <w:rPr>
                <w:rFonts w:hint="eastAsia" w:ascii="宋体" w:hAnsi="宋体" w:cs="宋体"/>
                <w:color w:val="000000"/>
                <w:sz w:val="21"/>
                <w:highlight w:val="none"/>
                <w:lang w:val="en-US" w:eastAsia="zh-CN"/>
              </w:rPr>
              <w:t>根据投标人提供的</w:t>
            </w:r>
            <w:r>
              <w:rPr>
                <w:rFonts w:ascii="宋体" w:hAnsi="宋体" w:eastAsia="宋体" w:cs="宋体"/>
                <w:color w:val="000000"/>
                <w:sz w:val="21"/>
                <w:highlight w:val="none"/>
              </w:rPr>
              <w:t>针对本项目的应急预案</w:t>
            </w:r>
            <w:r>
              <w:rPr>
                <w:rFonts w:hint="eastAsia" w:ascii="宋体" w:hAnsi="宋体" w:cs="宋体"/>
                <w:color w:val="000000"/>
                <w:sz w:val="21"/>
                <w:highlight w:val="none"/>
                <w:lang w:val="en-US" w:eastAsia="zh-CN"/>
              </w:rPr>
              <w:t>进行评分。</w:t>
            </w:r>
          </w:p>
          <w:p w14:paraId="2829C0E7">
            <w:pPr>
              <w:adjustRightInd w:val="0"/>
              <w:snapToGrid w:val="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预案</w:t>
            </w:r>
            <w:r>
              <w:rPr>
                <w:rFonts w:hint="eastAsia" w:ascii="宋体" w:hAnsi="宋体" w:cs="宋体"/>
                <w:color w:val="auto"/>
                <w:szCs w:val="21"/>
                <w:highlight w:val="none"/>
              </w:rPr>
              <w:t>详细、</w:t>
            </w:r>
            <w:r>
              <w:rPr>
                <w:rFonts w:hint="eastAsia" w:ascii="宋体" w:hAnsi="宋体" w:cs="宋体"/>
                <w:color w:val="auto"/>
                <w:szCs w:val="21"/>
                <w:highlight w:val="none"/>
                <w:lang w:val="en-US" w:eastAsia="zh-CN"/>
              </w:rPr>
              <w:t>完整、</w:t>
            </w:r>
            <w:r>
              <w:rPr>
                <w:rFonts w:hint="eastAsia" w:ascii="宋体" w:hAnsi="宋体" w:cs="宋体"/>
                <w:color w:val="auto"/>
                <w:szCs w:val="21"/>
                <w:highlight w:val="none"/>
              </w:rPr>
              <w:t>科学合理</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可行性强</w:t>
            </w:r>
            <w:r>
              <w:rPr>
                <w:rFonts w:hint="eastAsia" w:ascii="宋体" w:hAnsi="宋体" w:cs="宋体"/>
                <w:color w:val="auto"/>
                <w:szCs w:val="21"/>
                <w:highlight w:val="none"/>
              </w:rPr>
              <w:t>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p w14:paraId="27D2DE84">
            <w:pPr>
              <w:adjustRightInd w:val="0"/>
              <w:snapToGrid w:val="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预案较</w:t>
            </w:r>
            <w:r>
              <w:rPr>
                <w:rFonts w:hint="eastAsia" w:ascii="宋体" w:hAnsi="宋体" w:cs="宋体"/>
                <w:color w:val="auto"/>
                <w:szCs w:val="21"/>
                <w:highlight w:val="none"/>
              </w:rPr>
              <w:t>详细、</w:t>
            </w:r>
            <w:r>
              <w:rPr>
                <w:rFonts w:hint="eastAsia" w:ascii="宋体" w:hAnsi="宋体" w:cs="宋体"/>
                <w:color w:val="auto"/>
                <w:szCs w:val="21"/>
                <w:highlight w:val="none"/>
                <w:lang w:val="en-US" w:eastAsia="zh-CN"/>
              </w:rPr>
              <w:t>基本完整、可行的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0AA3B1E9">
            <w:pPr>
              <w:adjustRightInd w:val="0"/>
              <w:snapToGrid w:val="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预案</w:t>
            </w:r>
            <w:r>
              <w:rPr>
                <w:rFonts w:hint="eastAsia" w:ascii="宋体" w:hAnsi="宋体" w:cs="宋体"/>
                <w:color w:val="auto"/>
                <w:szCs w:val="21"/>
                <w:highlight w:val="none"/>
              </w:rPr>
              <w:t>粗略、可行性低的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65B0810B">
            <w:pPr>
              <w:adjustRightInd w:val="0"/>
              <w:snapToGrid w:val="0"/>
              <w:jc w:val="left"/>
              <w:rPr>
                <w:rFonts w:hint="eastAsia" w:ascii="宋体" w:hAnsi="宋体" w:cs="宋体"/>
                <w:color w:val="auto"/>
                <w:szCs w:val="21"/>
                <w:highlight w:val="none"/>
              </w:rPr>
            </w:pPr>
            <w:r>
              <w:rPr>
                <w:rFonts w:hint="eastAsia" w:ascii="宋体" w:hAnsi="宋体" w:cs="宋体"/>
                <w:color w:val="auto"/>
                <w:szCs w:val="21"/>
                <w:highlight w:val="none"/>
              </w:rPr>
              <w:t>未提供不得分。</w:t>
            </w:r>
          </w:p>
        </w:tc>
        <w:tc>
          <w:tcPr>
            <w:tcW w:w="424" w:type="pct"/>
            <w:tcBorders>
              <w:top w:val="single" w:color="auto" w:sz="4" w:space="0"/>
              <w:left w:val="single" w:color="auto" w:sz="4" w:space="0"/>
              <w:right w:val="single" w:color="auto" w:sz="4" w:space="0"/>
            </w:tcBorders>
            <w:noWrap w:val="0"/>
            <w:vAlign w:val="center"/>
          </w:tcPr>
          <w:p w14:paraId="13B4C06E">
            <w:pPr>
              <w:adjustRightInd w:val="0"/>
              <w:snapToGrid w:val="0"/>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tc>
      </w:tr>
    </w:tbl>
    <w:p w14:paraId="72E5FBF6">
      <w:pPr>
        <w:adjustRightInd w:val="0"/>
        <w:snapToGrid w:val="0"/>
        <w:spacing w:line="360" w:lineRule="auto"/>
        <w:ind w:firstLine="555"/>
        <w:rPr>
          <w:rFonts w:ascii="宋体" w:hAnsi="宋体" w:cs="宋体"/>
          <w:sz w:val="24"/>
          <w:highlight w:val="none"/>
        </w:rPr>
      </w:pPr>
    </w:p>
    <w:p w14:paraId="446DF0C8">
      <w:pPr>
        <w:spacing w:line="500" w:lineRule="exact"/>
        <w:jc w:val="center"/>
        <w:outlineLvl w:val="0"/>
        <w:rPr>
          <w:rFonts w:ascii="宋体" w:hAnsi="宋体" w:cs="宋体"/>
          <w:bCs/>
          <w:sz w:val="36"/>
          <w:szCs w:val="36"/>
          <w:highlight w:val="none"/>
        </w:rPr>
      </w:pPr>
      <w:r>
        <w:rPr>
          <w:rFonts w:hint="eastAsia" w:ascii="宋体" w:hAnsi="宋体" w:cs="宋体"/>
          <w:b/>
          <w:sz w:val="36"/>
          <w:szCs w:val="36"/>
          <w:highlight w:val="none"/>
        </w:rPr>
        <w:br w:type="page" w:clear="all"/>
      </w:r>
      <w:r>
        <w:rPr>
          <w:rFonts w:hint="eastAsia" w:ascii="宋体" w:hAnsi="宋体" w:cs="宋体"/>
          <w:bCs/>
          <w:sz w:val="36"/>
          <w:szCs w:val="36"/>
          <w:highlight w:val="none"/>
        </w:rPr>
        <w:t>第五部分  合同格式</w:t>
      </w:r>
    </w:p>
    <w:p w14:paraId="700D0E04">
      <w:pPr>
        <w:spacing w:after="60" w:line="360" w:lineRule="auto"/>
        <w:rPr>
          <w:rFonts w:ascii="宋体" w:hAnsi="宋体" w:cs="宋体"/>
          <w:szCs w:val="21"/>
          <w:highlight w:val="none"/>
        </w:rPr>
      </w:pPr>
      <w:bookmarkStart w:id="125" w:name="_Toc513029243"/>
      <w:bookmarkStart w:id="126" w:name="_Toc16938559"/>
      <w:bookmarkStart w:id="127" w:name="_Toc20823315"/>
      <w:bookmarkStart w:id="128" w:name="_Toc5321_WPSOffice_Level2"/>
      <w:bookmarkStart w:id="129" w:name="_Toc14707"/>
    </w:p>
    <w:p w14:paraId="1CB71632">
      <w:pPr>
        <w:adjustRightInd w:val="0"/>
        <w:snapToGrid w:val="0"/>
        <w:spacing w:line="360" w:lineRule="auto"/>
        <w:ind w:firstLine="480" w:firstLineChars="200"/>
        <w:jc w:val="center"/>
        <w:rPr>
          <w:rFonts w:ascii="宋体" w:hAnsi="宋体" w:cs="宋体"/>
          <w:sz w:val="24"/>
          <w:highlight w:val="none"/>
        </w:rPr>
      </w:pPr>
      <w:r>
        <w:rPr>
          <w:rFonts w:hint="eastAsia" w:ascii="宋体" w:hAnsi="宋体" w:cs="宋体"/>
          <w:sz w:val="24"/>
          <w:highlight w:val="none"/>
        </w:rPr>
        <w:t>以下为中标后签订本项目合同的通用条款，中标人不得提出实质性的修改。</w:t>
      </w:r>
      <w:bookmarkEnd w:id="125"/>
      <w:bookmarkEnd w:id="126"/>
      <w:bookmarkEnd w:id="127"/>
    </w:p>
    <w:bookmarkEnd w:id="128"/>
    <w:bookmarkEnd w:id="129"/>
    <w:p w14:paraId="5BAAF0CB">
      <w:pPr>
        <w:snapToGrid w:val="0"/>
        <w:spacing w:beforeLines="50" w:afterLines="50"/>
        <w:jc w:val="center"/>
        <w:outlineLvl w:val="0"/>
        <w:rPr>
          <w:rFonts w:ascii="宋体" w:hAnsi="宋体"/>
          <w:b/>
          <w:bCs/>
          <w:color w:val="auto"/>
          <w:sz w:val="30"/>
          <w:szCs w:val="20"/>
          <w:highlight w:val="none"/>
        </w:rPr>
      </w:pPr>
      <w:r>
        <w:rPr>
          <w:rFonts w:hint="eastAsia" w:ascii="宋体" w:hAnsi="宋体"/>
          <w:b/>
          <w:color w:val="auto"/>
          <w:sz w:val="30"/>
          <w:szCs w:val="21"/>
          <w:highlight w:val="none"/>
          <w:lang w:val="en-US" w:eastAsia="zh-CN"/>
        </w:rPr>
        <w:t>南通市</w:t>
      </w:r>
      <w:r>
        <w:rPr>
          <w:rFonts w:hint="eastAsia" w:ascii="宋体" w:hAnsi="宋体"/>
          <w:b/>
          <w:color w:val="auto"/>
          <w:sz w:val="30"/>
          <w:szCs w:val="21"/>
          <w:highlight w:val="none"/>
        </w:rPr>
        <w:t>政府采购合同（合同编号）</w:t>
      </w:r>
    </w:p>
    <w:p w14:paraId="704E2D6C">
      <w:pPr>
        <w:tabs>
          <w:tab w:val="left" w:pos="9360"/>
        </w:tabs>
        <w:spacing w:line="360" w:lineRule="auto"/>
        <w:ind w:firstLine="0"/>
        <w:rPr>
          <w:rFonts w:ascii="宋体" w:hAnsi="宋体" w:cs="宋体"/>
          <w:sz w:val="24"/>
          <w:highlight w:val="none"/>
        </w:rPr>
      </w:pPr>
      <w:r>
        <w:rPr>
          <w:rFonts w:hint="eastAsia" w:ascii="宋体" w:hAnsi="宋体" w:cs="宋体"/>
          <w:sz w:val="24"/>
          <w:highlight w:val="none"/>
        </w:rPr>
        <w:t>甲方(采购人)：</w:t>
      </w:r>
    </w:p>
    <w:p w14:paraId="3AFFCF1B">
      <w:pPr>
        <w:tabs>
          <w:tab w:val="left" w:pos="9360"/>
        </w:tabs>
        <w:spacing w:line="360" w:lineRule="auto"/>
        <w:ind w:firstLine="0"/>
        <w:rPr>
          <w:rFonts w:ascii="宋体" w:hAnsi="宋体" w:cs="宋体"/>
          <w:sz w:val="24"/>
          <w:highlight w:val="none"/>
        </w:rPr>
      </w:pPr>
      <w:r>
        <w:rPr>
          <w:rFonts w:hint="eastAsia" w:ascii="宋体" w:hAnsi="宋体" w:cs="宋体"/>
          <w:sz w:val="24"/>
          <w:highlight w:val="none"/>
        </w:rPr>
        <w:t>乙方(</w:t>
      </w:r>
      <w:r>
        <w:rPr>
          <w:rFonts w:hint="eastAsia" w:ascii="宋体" w:hAnsi="宋体" w:cs="宋体"/>
          <w:sz w:val="24"/>
          <w:highlight w:val="none"/>
          <w:lang w:val="en-US" w:eastAsia="zh-CN"/>
        </w:rPr>
        <w:t>中标人</w:t>
      </w:r>
      <w:r>
        <w:rPr>
          <w:rFonts w:hint="eastAsia" w:ascii="宋体" w:hAnsi="宋体" w:cs="宋体"/>
          <w:sz w:val="24"/>
          <w:highlight w:val="none"/>
        </w:rPr>
        <w:t>)：</w:t>
      </w:r>
    </w:p>
    <w:p w14:paraId="2AFEC1B6">
      <w:pPr>
        <w:spacing w:line="360" w:lineRule="auto"/>
        <w:ind w:firstLine="471"/>
        <w:rPr>
          <w:rFonts w:ascii="宋体" w:hAnsi="宋体" w:cs="宋体"/>
          <w:sz w:val="24"/>
          <w:highlight w:val="none"/>
        </w:rPr>
      </w:pPr>
      <w:r>
        <w:rPr>
          <w:rFonts w:hint="eastAsia" w:ascii="宋体" w:hAnsi="宋体" w:cs="宋体"/>
          <w:sz w:val="24"/>
          <w:highlight w:val="none"/>
        </w:rPr>
        <w:t>甲乙双方根据《中华人民共和国政府采购法》、《中华人民共和国招标投标法》、《中华人民共和国民法典》及</w:t>
      </w:r>
      <w:r>
        <w:rPr>
          <w:rFonts w:hint="eastAsia" w:ascii="宋体" w:hAnsi="宋体" w:cs="宋体"/>
          <w:sz w:val="24"/>
          <w:highlight w:val="none"/>
          <w:lang w:eastAsia="zh-CN"/>
        </w:rPr>
        <w:t>招标文件</w:t>
      </w:r>
      <w:r>
        <w:rPr>
          <w:rFonts w:hint="eastAsia" w:ascii="宋体" w:hAnsi="宋体" w:cs="宋体"/>
          <w:sz w:val="24"/>
          <w:highlight w:val="none"/>
          <w:u w:val="single"/>
        </w:rPr>
        <w:t>(项目编号:                    )</w:t>
      </w:r>
      <w:r>
        <w:rPr>
          <w:rFonts w:hint="eastAsia" w:ascii="宋体" w:hAnsi="宋体" w:cs="宋体"/>
          <w:sz w:val="24"/>
          <w:highlight w:val="none"/>
        </w:rPr>
        <w:t>，按照平等、自愿的原则，协商签订此合同。</w:t>
      </w:r>
    </w:p>
    <w:p w14:paraId="6B0FCB22">
      <w:pPr>
        <w:tabs>
          <w:tab w:val="left" w:pos="0"/>
          <w:tab w:val="left" w:pos="993"/>
          <w:tab w:val="left" w:pos="1134"/>
        </w:tabs>
        <w:spacing w:line="360" w:lineRule="auto"/>
        <w:ind w:firstLine="472"/>
        <w:rPr>
          <w:rFonts w:ascii="宋体" w:hAnsi="宋体" w:cs="宋体"/>
          <w:b/>
          <w:sz w:val="24"/>
          <w:highlight w:val="none"/>
        </w:rPr>
      </w:pPr>
      <w:r>
        <w:rPr>
          <w:rFonts w:hint="eastAsia" w:ascii="宋体" w:hAnsi="宋体" w:cs="宋体"/>
          <w:b/>
          <w:sz w:val="24"/>
          <w:highlight w:val="none"/>
        </w:rPr>
        <w:t>一、说明</w:t>
      </w:r>
    </w:p>
    <w:p w14:paraId="42C4EB74">
      <w:pPr>
        <w:tabs>
          <w:tab w:val="left" w:pos="0"/>
          <w:tab w:val="left" w:pos="993"/>
          <w:tab w:val="left" w:pos="1134"/>
        </w:tabs>
        <w:spacing w:line="360" w:lineRule="auto"/>
        <w:ind w:firstLine="480"/>
        <w:rPr>
          <w:rFonts w:ascii="宋体" w:hAnsi="宋体" w:cs="宋体"/>
          <w:sz w:val="24"/>
          <w:highlight w:val="none"/>
        </w:rPr>
      </w:pPr>
      <w:r>
        <w:rPr>
          <w:rFonts w:hint="eastAsia" w:ascii="宋体" w:hAnsi="宋体" w:cs="宋体"/>
          <w:sz w:val="24"/>
          <w:szCs w:val="24"/>
          <w:highlight w:val="none"/>
          <w:lang w:eastAsia="zh-CN"/>
        </w:rPr>
        <w:t>南通市港航事业发展中心2026年船艇机驾服务外包项目</w:t>
      </w:r>
      <w:r>
        <w:rPr>
          <w:rFonts w:hint="eastAsia" w:ascii="宋体" w:hAnsi="宋体" w:cs="宋体"/>
          <w:sz w:val="24"/>
          <w:highlight w:val="none"/>
        </w:rPr>
        <w:t>于</w:t>
      </w:r>
      <w:r>
        <w:rPr>
          <w:rFonts w:hint="eastAsia" w:ascii="宋体" w:hAnsi="宋体" w:cs="宋体"/>
          <w:sz w:val="24"/>
          <w:highlight w:val="none"/>
          <w:lang w:val="en-US" w:eastAsia="zh-CN"/>
        </w:rPr>
        <w:t xml:space="preserve">   </w:t>
      </w:r>
      <w:r>
        <w:rPr>
          <w:rFonts w:hint="eastAsia" w:ascii="宋体" w:hAnsi="宋体" w:cs="宋体"/>
          <w:sz w:val="24"/>
          <w:highlight w:val="none"/>
        </w:rPr>
        <w:t>年</w:t>
      </w:r>
      <w:r>
        <w:rPr>
          <w:rFonts w:hint="eastAsia" w:ascii="宋体" w:hAnsi="宋体" w:cs="宋体"/>
          <w:sz w:val="24"/>
          <w:highlight w:val="none"/>
          <w:lang w:val="en-US" w:eastAsia="zh-CN"/>
        </w:rPr>
        <w:t xml:space="preserve">  </w:t>
      </w:r>
      <w:r>
        <w:rPr>
          <w:rFonts w:hint="eastAsia" w:ascii="宋体" w:hAnsi="宋体" w:cs="宋体"/>
          <w:sz w:val="24"/>
          <w:highlight w:val="none"/>
        </w:rPr>
        <w:t>月</w:t>
      </w:r>
      <w:r>
        <w:rPr>
          <w:rFonts w:hint="eastAsia" w:ascii="宋体" w:hAnsi="宋体" w:cs="宋体"/>
          <w:sz w:val="24"/>
          <w:highlight w:val="none"/>
          <w:lang w:val="en-US" w:eastAsia="zh-CN"/>
        </w:rPr>
        <w:t xml:space="preserve">  </w:t>
      </w:r>
      <w:r>
        <w:rPr>
          <w:rFonts w:hint="eastAsia" w:ascii="宋体" w:hAnsi="宋体" w:cs="宋体"/>
          <w:sz w:val="24"/>
          <w:highlight w:val="none"/>
        </w:rPr>
        <w:t>日组织了</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公开招标</w:t>
      </w:r>
      <w:r>
        <w:rPr>
          <w:rFonts w:hint="eastAsia" w:ascii="宋体" w:hAnsi="宋体" w:cs="宋体"/>
          <w:sz w:val="24"/>
          <w:highlight w:val="none"/>
        </w:rPr>
        <w:t>，经认真严格的评审，确定由乙方承包本项目。</w:t>
      </w:r>
    </w:p>
    <w:p w14:paraId="4FD9BD45">
      <w:pPr>
        <w:spacing w:line="360" w:lineRule="auto"/>
        <w:ind w:firstLine="472"/>
        <w:rPr>
          <w:rFonts w:ascii="宋体" w:hAnsi="宋体" w:cs="宋体"/>
          <w:b/>
          <w:sz w:val="24"/>
          <w:highlight w:val="none"/>
        </w:rPr>
      </w:pPr>
      <w:r>
        <w:rPr>
          <w:rFonts w:hint="eastAsia" w:ascii="宋体" w:hAnsi="宋体" w:cs="宋体"/>
          <w:b/>
          <w:sz w:val="24"/>
          <w:highlight w:val="none"/>
        </w:rPr>
        <w:t>二</w:t>
      </w:r>
      <w:r>
        <w:rPr>
          <w:rFonts w:hint="eastAsia" w:ascii="宋体" w:hAnsi="宋体" w:cs="宋体"/>
          <w:sz w:val="24"/>
          <w:highlight w:val="none"/>
        </w:rPr>
        <w:t>、</w:t>
      </w:r>
      <w:r>
        <w:rPr>
          <w:rFonts w:hint="eastAsia" w:ascii="宋体" w:hAnsi="宋体" w:cs="宋体"/>
          <w:b/>
          <w:sz w:val="24"/>
          <w:highlight w:val="none"/>
        </w:rPr>
        <w:t>项目基本情况</w:t>
      </w:r>
    </w:p>
    <w:p w14:paraId="04211E6A">
      <w:pPr>
        <w:spacing w:line="360" w:lineRule="auto"/>
        <w:ind w:firstLine="472"/>
        <w:rPr>
          <w:rFonts w:ascii="宋体" w:hAnsi="宋体" w:cs="宋体"/>
          <w:bCs/>
          <w:sz w:val="24"/>
          <w:highlight w:val="none"/>
          <w:u w:val="single"/>
        </w:rPr>
      </w:pPr>
      <w:r>
        <w:rPr>
          <w:rFonts w:hint="eastAsia" w:ascii="宋体" w:hAnsi="宋体" w:cs="宋体"/>
          <w:bCs/>
          <w:sz w:val="24"/>
          <w:highlight w:val="none"/>
        </w:rPr>
        <w:t>1、项目名称：</w:t>
      </w:r>
      <w:r>
        <w:rPr>
          <w:rFonts w:hint="eastAsia" w:ascii="宋体" w:hAnsi="宋体" w:cs="宋体"/>
          <w:sz w:val="24"/>
          <w:szCs w:val="24"/>
          <w:highlight w:val="none"/>
          <w:lang w:eastAsia="zh-CN"/>
        </w:rPr>
        <w:t>南通市港航事业发展中心2026年船艇机驾服务外包项目</w:t>
      </w:r>
    </w:p>
    <w:p w14:paraId="3352DA7B">
      <w:pPr>
        <w:spacing w:line="360" w:lineRule="auto"/>
        <w:ind w:firstLine="472"/>
        <w:rPr>
          <w:rFonts w:hint="eastAsia" w:ascii="宋体" w:hAnsi="宋体" w:cs="宋体"/>
          <w:b w:val="0"/>
          <w:bCs/>
          <w:sz w:val="24"/>
          <w:highlight w:val="none"/>
          <w:u w:val="none"/>
        </w:rPr>
      </w:pPr>
      <w:r>
        <w:rPr>
          <w:rFonts w:hint="eastAsia" w:ascii="宋体" w:hAnsi="宋体" w:cs="宋体"/>
          <w:bCs/>
          <w:sz w:val="24"/>
          <w:highlight w:val="none"/>
        </w:rPr>
        <w:t>2、项目地点：南通市</w:t>
      </w:r>
    </w:p>
    <w:p w14:paraId="26D2D1AA">
      <w:pPr>
        <w:spacing w:line="360" w:lineRule="auto"/>
        <w:ind w:firstLine="472" w:firstLineChars="0"/>
        <w:jc w:val="left"/>
        <w:rPr>
          <w:rFonts w:hint="eastAsia" w:ascii="宋体" w:hAnsi="宋体" w:eastAsia="宋体" w:cs="宋体"/>
          <w:bCs/>
          <w:sz w:val="24"/>
          <w:szCs w:val="22"/>
          <w:highlight w:val="none"/>
        </w:rPr>
      </w:pPr>
      <w:r>
        <w:rPr>
          <w:rFonts w:hint="eastAsia" w:ascii="宋体" w:hAnsi="宋体" w:cs="宋体"/>
          <w:bCs/>
          <w:sz w:val="24"/>
          <w:highlight w:val="none"/>
        </w:rPr>
        <w:t>3、工作内容：</w:t>
      </w:r>
      <w:r>
        <w:rPr>
          <w:rFonts w:hint="eastAsia" w:ascii="宋体" w:hAnsi="宋体" w:eastAsia="宋体" w:cs="宋体"/>
          <w:bCs/>
          <w:sz w:val="24"/>
          <w:szCs w:val="22"/>
          <w:highlight w:val="none"/>
        </w:rPr>
        <w:t>为进一步落实好全系统水上巡航、船闸排档和应急等工作任务，保障船艇有效运转，拟对船艇机驾</w:t>
      </w:r>
      <w:r>
        <w:rPr>
          <w:rFonts w:hint="eastAsia" w:ascii="宋体" w:hAnsi="宋体" w:eastAsia="宋体" w:cs="宋体"/>
          <w:bCs/>
          <w:sz w:val="24"/>
          <w:szCs w:val="22"/>
          <w:highlight w:val="none"/>
          <w:lang w:val="en-US" w:eastAsia="zh-CN"/>
        </w:rPr>
        <w:t>服务进行外包</w:t>
      </w:r>
      <w:r>
        <w:rPr>
          <w:rFonts w:hint="eastAsia" w:ascii="宋体" w:hAnsi="宋体" w:eastAsia="宋体" w:cs="宋体"/>
          <w:bCs/>
          <w:sz w:val="24"/>
          <w:szCs w:val="22"/>
          <w:highlight w:val="none"/>
        </w:rPr>
        <w:t>。船艇机驾人员共计1</w:t>
      </w:r>
      <w:r>
        <w:rPr>
          <w:rFonts w:hint="eastAsia" w:ascii="宋体" w:hAnsi="宋体" w:eastAsia="宋体" w:cs="宋体"/>
          <w:bCs/>
          <w:sz w:val="24"/>
          <w:szCs w:val="22"/>
          <w:highlight w:val="none"/>
          <w:lang w:val="en-US" w:eastAsia="zh-CN"/>
        </w:rPr>
        <w:t>8</w:t>
      </w:r>
      <w:r>
        <w:rPr>
          <w:rFonts w:hint="eastAsia" w:ascii="宋体" w:hAnsi="宋体" w:eastAsia="宋体" w:cs="宋体"/>
          <w:bCs/>
          <w:sz w:val="24"/>
          <w:szCs w:val="22"/>
          <w:highlight w:val="none"/>
        </w:rPr>
        <w:t>名（在原有基础上增加九圩港</w:t>
      </w:r>
      <w:r>
        <w:rPr>
          <w:rFonts w:hint="eastAsia" w:ascii="宋体" w:hAnsi="宋体" w:eastAsia="宋体" w:cs="宋体"/>
          <w:bCs/>
          <w:sz w:val="24"/>
          <w:szCs w:val="22"/>
          <w:highlight w:val="none"/>
          <w:lang w:val="en-US" w:eastAsia="zh-CN"/>
        </w:rPr>
        <w:t>船闸</w:t>
      </w:r>
      <w:r>
        <w:rPr>
          <w:rFonts w:hint="eastAsia" w:ascii="宋体" w:hAnsi="宋体" w:eastAsia="宋体" w:cs="宋体"/>
          <w:bCs/>
          <w:sz w:val="24"/>
          <w:szCs w:val="22"/>
          <w:highlight w:val="none"/>
        </w:rPr>
        <w:t>1名轮机、南通船闸1名驾驶+1名轮机</w:t>
      </w:r>
      <w:r>
        <w:rPr>
          <w:rFonts w:hint="eastAsia" w:ascii="宋体" w:hAnsi="宋体" w:eastAsia="宋体" w:cs="宋体"/>
          <w:bCs/>
          <w:sz w:val="24"/>
          <w:szCs w:val="22"/>
          <w:highlight w:val="none"/>
          <w:lang w:eastAsia="zh-CN"/>
        </w:rPr>
        <w:t>、</w:t>
      </w:r>
      <w:r>
        <w:rPr>
          <w:rFonts w:hint="eastAsia" w:ascii="宋体" w:hAnsi="宋体" w:eastAsia="宋体" w:cs="宋体"/>
          <w:bCs/>
          <w:sz w:val="24"/>
          <w:szCs w:val="22"/>
          <w:highlight w:val="none"/>
          <w:lang w:val="en-US" w:eastAsia="zh-CN"/>
        </w:rPr>
        <w:t>海安船闸</w:t>
      </w:r>
      <w:r>
        <w:rPr>
          <w:rFonts w:hint="eastAsia" w:ascii="宋体" w:hAnsi="宋体" w:eastAsia="宋体" w:cs="宋体"/>
          <w:bCs/>
          <w:sz w:val="24"/>
          <w:szCs w:val="22"/>
          <w:highlight w:val="none"/>
        </w:rPr>
        <w:t>1名驾驶+1名轮机）。</w:t>
      </w:r>
    </w:p>
    <w:p w14:paraId="286E6E50">
      <w:pPr>
        <w:spacing w:line="360" w:lineRule="auto"/>
        <w:ind w:firstLine="472" w:firstLineChars="0"/>
        <w:jc w:val="left"/>
        <w:rPr>
          <w:rFonts w:hint="eastAsia" w:ascii="宋体" w:hAnsi="宋体" w:eastAsia="宋体" w:cs="宋体"/>
          <w:bCs/>
          <w:sz w:val="24"/>
          <w:szCs w:val="22"/>
          <w:highlight w:val="none"/>
        </w:rPr>
      </w:pPr>
      <w:r>
        <w:rPr>
          <w:rFonts w:hint="eastAsia" w:ascii="宋体" w:hAnsi="宋体" w:eastAsia="宋体" w:cs="宋体"/>
          <w:bCs/>
          <w:sz w:val="24"/>
          <w:szCs w:val="22"/>
          <w:highlight w:val="none"/>
        </w:rPr>
        <w:t>对市区、通州、海门、启东分中心进行船艇集中管理，由通州港航分中心具体实施</w:t>
      </w:r>
      <w:r>
        <w:rPr>
          <w:rFonts w:hint="eastAsia" w:ascii="宋体" w:hAnsi="宋体" w:eastAsia="宋体" w:cs="宋体"/>
          <w:bCs/>
          <w:sz w:val="24"/>
          <w:szCs w:val="22"/>
          <w:highlight w:val="none"/>
          <w:lang w:eastAsia="zh-CN"/>
        </w:rPr>
        <w:t>，</w:t>
      </w:r>
      <w:r>
        <w:rPr>
          <w:rFonts w:hint="eastAsia" w:ascii="宋体" w:hAnsi="宋体" w:eastAsia="宋体" w:cs="宋体"/>
          <w:bCs/>
          <w:sz w:val="24"/>
          <w:szCs w:val="22"/>
          <w:highlight w:val="none"/>
        </w:rPr>
        <w:t>人员统一管理；对通州（</w:t>
      </w:r>
      <w:r>
        <w:rPr>
          <w:rFonts w:hint="eastAsia" w:ascii="宋体" w:hAnsi="宋体" w:cs="宋体"/>
          <w:bCs/>
          <w:sz w:val="24"/>
          <w:szCs w:val="22"/>
          <w:highlight w:val="none"/>
          <w:lang w:eastAsia="zh-CN"/>
        </w:rPr>
        <w:t>苏港航通306</w:t>
      </w:r>
      <w:r>
        <w:rPr>
          <w:rFonts w:hint="eastAsia" w:ascii="宋体" w:hAnsi="宋体" w:eastAsia="宋体" w:cs="宋体"/>
          <w:bCs/>
          <w:sz w:val="24"/>
          <w:szCs w:val="22"/>
          <w:highlight w:val="none"/>
        </w:rPr>
        <w:t>）、海门（</w:t>
      </w:r>
      <w:r>
        <w:rPr>
          <w:rFonts w:hint="eastAsia" w:ascii="宋体" w:hAnsi="宋体" w:cs="宋体"/>
          <w:bCs/>
          <w:sz w:val="24"/>
          <w:szCs w:val="22"/>
          <w:highlight w:val="none"/>
          <w:lang w:eastAsia="zh-CN"/>
        </w:rPr>
        <w:t>苏港航通302</w:t>
      </w:r>
      <w:r>
        <w:rPr>
          <w:rFonts w:hint="eastAsia" w:ascii="宋体" w:hAnsi="宋体" w:eastAsia="宋体" w:cs="宋体"/>
          <w:bCs/>
          <w:sz w:val="24"/>
          <w:szCs w:val="22"/>
          <w:highlight w:val="none"/>
        </w:rPr>
        <w:t>）、启东（</w:t>
      </w:r>
      <w:r>
        <w:rPr>
          <w:rFonts w:hint="eastAsia" w:ascii="宋体" w:hAnsi="宋体" w:cs="宋体"/>
          <w:bCs/>
          <w:sz w:val="24"/>
          <w:szCs w:val="22"/>
          <w:highlight w:val="none"/>
          <w:lang w:eastAsia="zh-CN"/>
        </w:rPr>
        <w:t>苏港航通303</w:t>
      </w:r>
      <w:r>
        <w:rPr>
          <w:rFonts w:hint="eastAsia" w:ascii="宋体" w:hAnsi="宋体" w:eastAsia="宋体" w:cs="宋体"/>
          <w:bCs/>
          <w:sz w:val="24"/>
          <w:szCs w:val="22"/>
          <w:highlight w:val="none"/>
        </w:rPr>
        <w:t>）3艘船艇日常养护实施集中管理；</w:t>
      </w:r>
      <w:bookmarkStart w:id="130" w:name="OLE_LINK18"/>
      <w:bookmarkStart w:id="131" w:name="OLE_LINK19"/>
      <w:r>
        <w:rPr>
          <w:rFonts w:hint="eastAsia" w:ascii="宋体" w:hAnsi="宋体" w:eastAsia="宋体" w:cs="宋体"/>
          <w:bCs/>
          <w:sz w:val="24"/>
          <w:szCs w:val="22"/>
          <w:highlight w:val="none"/>
        </w:rPr>
        <w:t>五个船闸和</w:t>
      </w:r>
      <w:r>
        <w:rPr>
          <w:rFonts w:hint="eastAsia" w:ascii="宋体" w:hAnsi="宋体" w:eastAsia="宋体" w:cs="宋体"/>
          <w:bCs/>
          <w:sz w:val="24"/>
          <w:szCs w:val="22"/>
          <w:highlight w:val="none"/>
          <w:lang w:val="en-US" w:eastAsia="zh-CN"/>
        </w:rPr>
        <w:t>海安、</w:t>
      </w:r>
      <w:r>
        <w:rPr>
          <w:rFonts w:hint="eastAsia" w:ascii="宋体" w:hAnsi="宋体" w:eastAsia="宋体" w:cs="宋体"/>
          <w:bCs/>
          <w:sz w:val="24"/>
          <w:szCs w:val="22"/>
          <w:highlight w:val="none"/>
        </w:rPr>
        <w:t>如皋分中心服务人员</w:t>
      </w:r>
      <w:bookmarkEnd w:id="130"/>
      <w:bookmarkEnd w:id="131"/>
      <w:r>
        <w:rPr>
          <w:rFonts w:hint="eastAsia" w:ascii="宋体" w:hAnsi="宋体" w:eastAsia="宋体" w:cs="宋体"/>
          <w:bCs/>
          <w:sz w:val="24"/>
          <w:szCs w:val="22"/>
          <w:highlight w:val="none"/>
        </w:rPr>
        <w:t>自行管理；市中心安全机务科进行指导。</w:t>
      </w:r>
    </w:p>
    <w:p w14:paraId="1F75904C">
      <w:pPr>
        <w:spacing w:line="360" w:lineRule="auto"/>
        <w:ind w:firstLine="471"/>
        <w:rPr>
          <w:rFonts w:ascii="宋体" w:hAnsi="宋体" w:cs="宋体"/>
          <w:b/>
          <w:sz w:val="24"/>
          <w:highlight w:val="none"/>
        </w:rPr>
      </w:pPr>
      <w:r>
        <w:rPr>
          <w:rFonts w:hint="eastAsia" w:ascii="宋体" w:hAnsi="宋体" w:cs="宋体"/>
          <w:b/>
          <w:sz w:val="24"/>
          <w:highlight w:val="none"/>
        </w:rPr>
        <w:t>三、合同文件构成</w:t>
      </w:r>
    </w:p>
    <w:p w14:paraId="4C9C270B">
      <w:pPr>
        <w:spacing w:line="360" w:lineRule="auto"/>
        <w:ind w:firstLine="471"/>
        <w:rPr>
          <w:rFonts w:ascii="宋体" w:hAnsi="宋体" w:cs="宋体"/>
          <w:bCs/>
          <w:sz w:val="24"/>
          <w:highlight w:val="none"/>
        </w:rPr>
      </w:pPr>
      <w:r>
        <w:rPr>
          <w:rFonts w:hint="eastAsia" w:ascii="宋体" w:hAnsi="宋体" w:cs="宋体"/>
          <w:bCs/>
          <w:sz w:val="24"/>
          <w:highlight w:val="none"/>
        </w:rPr>
        <w:t>本协议书与下列文件一起构成合同文件：</w:t>
      </w:r>
    </w:p>
    <w:p w14:paraId="59E7B421">
      <w:pPr>
        <w:spacing w:line="360" w:lineRule="auto"/>
        <w:ind w:firstLine="471"/>
        <w:rPr>
          <w:rFonts w:ascii="宋体" w:hAnsi="宋体" w:cs="宋体"/>
          <w:bCs/>
          <w:sz w:val="24"/>
          <w:highlight w:val="none"/>
        </w:rPr>
      </w:pPr>
      <w:r>
        <w:rPr>
          <w:rFonts w:hint="eastAsia" w:ascii="宋体" w:hAnsi="宋体" w:cs="宋体"/>
          <w:bCs/>
          <w:sz w:val="24"/>
          <w:highlight w:val="none"/>
        </w:rPr>
        <w:t>（1）中标（成交）通知书；</w:t>
      </w:r>
    </w:p>
    <w:p w14:paraId="3343B7C2">
      <w:pPr>
        <w:spacing w:line="360" w:lineRule="auto"/>
        <w:ind w:firstLine="471"/>
        <w:rPr>
          <w:rFonts w:ascii="宋体" w:hAnsi="宋体" w:cs="宋体"/>
          <w:bCs/>
          <w:sz w:val="24"/>
          <w:highlight w:val="none"/>
        </w:rPr>
      </w:pPr>
      <w:r>
        <w:rPr>
          <w:rFonts w:hint="eastAsia" w:ascii="宋体" w:hAnsi="宋体" w:cs="宋体"/>
          <w:bCs/>
          <w:sz w:val="24"/>
          <w:highlight w:val="none"/>
        </w:rPr>
        <w:t>（2）投标函及其附录；</w:t>
      </w:r>
    </w:p>
    <w:p w14:paraId="6A4AB869">
      <w:pPr>
        <w:spacing w:line="360" w:lineRule="auto"/>
        <w:ind w:firstLine="471"/>
        <w:rPr>
          <w:rFonts w:ascii="宋体" w:hAnsi="宋体" w:cs="宋体"/>
          <w:bCs/>
          <w:sz w:val="24"/>
          <w:highlight w:val="none"/>
        </w:rPr>
      </w:pPr>
      <w:r>
        <w:rPr>
          <w:rFonts w:hint="eastAsia" w:ascii="宋体" w:hAnsi="宋体" w:cs="宋体"/>
          <w:bCs/>
          <w:sz w:val="24"/>
          <w:highlight w:val="none"/>
        </w:rPr>
        <w:t>（3）投标承诺/服务承诺；</w:t>
      </w:r>
    </w:p>
    <w:p w14:paraId="3FAA7E1D">
      <w:pPr>
        <w:spacing w:line="360" w:lineRule="auto"/>
        <w:ind w:firstLine="471"/>
        <w:rPr>
          <w:rFonts w:ascii="宋体" w:hAnsi="宋体" w:cs="宋体"/>
          <w:bCs/>
          <w:sz w:val="24"/>
          <w:highlight w:val="none"/>
        </w:rPr>
      </w:pPr>
      <w:r>
        <w:rPr>
          <w:rFonts w:hint="eastAsia" w:ascii="宋体" w:hAnsi="宋体" w:cs="宋体"/>
          <w:bCs/>
          <w:sz w:val="24"/>
          <w:highlight w:val="none"/>
        </w:rPr>
        <w:t>（4）其他合同文件。</w:t>
      </w:r>
    </w:p>
    <w:p w14:paraId="163E0955">
      <w:pPr>
        <w:spacing w:line="360" w:lineRule="auto"/>
        <w:ind w:firstLine="471"/>
        <w:rPr>
          <w:rFonts w:ascii="宋体" w:hAnsi="宋体" w:cs="宋体"/>
          <w:bCs/>
          <w:sz w:val="24"/>
          <w:highlight w:val="none"/>
        </w:rPr>
      </w:pPr>
      <w:r>
        <w:rPr>
          <w:rFonts w:hint="eastAsia" w:ascii="宋体" w:hAnsi="宋体" w:cs="宋体"/>
          <w:bCs/>
          <w:sz w:val="24"/>
          <w:highlight w:val="none"/>
        </w:rPr>
        <w:t>（5）响应文件及评标过程中形成的文字资料、澄清资料均作为本合同的组成部分，具有同等效力。</w:t>
      </w:r>
    </w:p>
    <w:p w14:paraId="71AD230E">
      <w:pPr>
        <w:spacing w:line="360" w:lineRule="auto"/>
        <w:ind w:firstLine="471"/>
        <w:rPr>
          <w:rFonts w:ascii="宋体" w:hAnsi="宋体" w:cs="宋体"/>
          <w:bCs/>
          <w:sz w:val="24"/>
          <w:highlight w:val="none"/>
        </w:rPr>
      </w:pPr>
      <w:r>
        <w:rPr>
          <w:rFonts w:hint="eastAsia" w:ascii="宋体" w:hAnsi="宋体" w:cs="宋体"/>
          <w:bCs/>
          <w:sz w:val="24"/>
          <w:highlight w:val="none"/>
        </w:rPr>
        <w:t>上述各项合同文件包括合同当事人就该项合同文件所作出的补充和修改，属于同一类内容的文件，应以最新签署的为准。</w:t>
      </w:r>
    </w:p>
    <w:p w14:paraId="5E1AA450">
      <w:pPr>
        <w:spacing w:line="360" w:lineRule="auto"/>
        <w:ind w:firstLine="471"/>
        <w:rPr>
          <w:rFonts w:ascii="宋体" w:hAnsi="宋体" w:cs="宋体"/>
          <w:sz w:val="24"/>
          <w:highlight w:val="none"/>
        </w:rPr>
      </w:pPr>
      <w:r>
        <w:rPr>
          <w:rFonts w:hint="eastAsia" w:ascii="宋体" w:hAnsi="宋体" w:cs="宋体"/>
          <w:b/>
          <w:sz w:val="24"/>
          <w:highlight w:val="none"/>
        </w:rPr>
        <w:t>四、人员要求</w:t>
      </w:r>
    </w:p>
    <w:p w14:paraId="3322E4CF">
      <w:pPr>
        <w:spacing w:line="360" w:lineRule="auto"/>
        <w:ind w:firstLine="471"/>
        <w:rPr>
          <w:rFonts w:ascii="宋体" w:hAnsi="宋体" w:cs="宋体"/>
          <w:sz w:val="24"/>
          <w:highlight w:val="none"/>
        </w:rPr>
      </w:pPr>
      <w:r>
        <w:rPr>
          <w:rFonts w:hint="eastAsia" w:ascii="宋体" w:hAnsi="宋体" w:cs="宋体"/>
          <w:sz w:val="24"/>
          <w:highlight w:val="none"/>
        </w:rPr>
        <w:t>项目负责人：</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联系电话：</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w:t>
      </w:r>
    </w:p>
    <w:p w14:paraId="19A77E56">
      <w:pPr>
        <w:spacing w:line="360" w:lineRule="auto"/>
        <w:ind w:firstLine="480"/>
        <w:rPr>
          <w:rFonts w:ascii="宋体" w:hAnsi="宋体" w:cs="宋体"/>
          <w:b/>
          <w:sz w:val="24"/>
          <w:highlight w:val="none"/>
        </w:rPr>
      </w:pPr>
      <w:r>
        <w:rPr>
          <w:rFonts w:hint="eastAsia" w:ascii="宋体" w:hAnsi="宋体" w:cs="宋体"/>
          <w:b/>
          <w:sz w:val="24"/>
          <w:highlight w:val="none"/>
        </w:rPr>
        <w:t>五、合同服务期</w:t>
      </w:r>
    </w:p>
    <w:p w14:paraId="2D9B8EE9">
      <w:pPr>
        <w:pStyle w:val="331"/>
        <w:spacing w:before="0"/>
        <w:ind w:firstLine="472"/>
        <w:rPr>
          <w:rFonts w:ascii="宋体" w:hAnsi="宋体" w:cs="宋体"/>
          <w:szCs w:val="24"/>
          <w:highlight w:val="none"/>
        </w:rPr>
      </w:pPr>
      <w:r>
        <w:rPr>
          <w:rFonts w:hint="eastAsia" w:ascii="宋体" w:hAnsi="宋体" w:cs="宋体"/>
          <w:sz w:val="24"/>
          <w:szCs w:val="24"/>
          <w:highlight w:val="none"/>
          <w:lang w:val="en-US" w:eastAsia="zh-CN"/>
        </w:rPr>
        <w:t>服务期1年，预计开始时间为2026年4月。</w:t>
      </w:r>
    </w:p>
    <w:p w14:paraId="1B8FB4BD">
      <w:pPr>
        <w:pStyle w:val="331"/>
        <w:spacing w:before="0"/>
        <w:ind w:firstLine="472"/>
        <w:rPr>
          <w:rFonts w:ascii="宋体" w:hAnsi="宋体" w:cs="宋体"/>
          <w:b/>
          <w:szCs w:val="24"/>
          <w:highlight w:val="none"/>
        </w:rPr>
      </w:pPr>
      <w:r>
        <w:rPr>
          <w:rFonts w:hint="eastAsia" w:ascii="宋体" w:hAnsi="宋体" w:cs="宋体"/>
          <w:b/>
          <w:szCs w:val="24"/>
          <w:highlight w:val="none"/>
        </w:rPr>
        <w:t>六、费用及</w:t>
      </w:r>
      <w:r>
        <w:rPr>
          <w:rFonts w:hint="eastAsia" w:ascii="宋体" w:hAnsi="宋体" w:cs="宋体"/>
          <w:b/>
          <w:szCs w:val="24"/>
          <w:highlight w:val="none"/>
          <w:lang w:val="en-US" w:eastAsia="zh-CN"/>
        </w:rPr>
        <w:t>付款</w:t>
      </w:r>
      <w:r>
        <w:rPr>
          <w:rFonts w:hint="eastAsia" w:ascii="宋体" w:hAnsi="宋体" w:cs="宋体"/>
          <w:b/>
          <w:szCs w:val="24"/>
          <w:highlight w:val="none"/>
        </w:rPr>
        <w:t>方式</w:t>
      </w:r>
    </w:p>
    <w:p w14:paraId="5B9D2701">
      <w:pPr>
        <w:spacing w:line="360" w:lineRule="auto"/>
        <w:ind w:firstLine="471"/>
        <w:rPr>
          <w:rFonts w:ascii="宋体" w:hAnsi="宋体" w:cs="宋体"/>
          <w:sz w:val="24"/>
          <w:highlight w:val="none"/>
          <w:u w:val="single"/>
        </w:rPr>
      </w:pPr>
      <w:r>
        <w:rPr>
          <w:rFonts w:hint="eastAsia" w:ascii="宋体" w:hAnsi="宋体" w:cs="宋体"/>
          <w:sz w:val="24"/>
          <w:highlight w:val="none"/>
        </w:rPr>
        <w:t>1、本项目合同价为人民币</w:t>
      </w:r>
      <w:r>
        <w:rPr>
          <w:rFonts w:hint="eastAsia" w:ascii="宋体" w:hAnsi="宋体" w:cs="宋体"/>
          <w:sz w:val="24"/>
          <w:highlight w:val="none"/>
          <w:u w:val="single"/>
        </w:rPr>
        <w:t xml:space="preserve">          （¥       ）</w:t>
      </w:r>
      <w:r>
        <w:rPr>
          <w:rFonts w:hint="eastAsia" w:ascii="宋体" w:hAnsi="宋体" w:cs="宋体"/>
          <w:sz w:val="24"/>
          <w:highlight w:val="none"/>
        </w:rPr>
        <w:t>。</w:t>
      </w:r>
    </w:p>
    <w:p w14:paraId="694BEFEC">
      <w:pPr>
        <w:tabs>
          <w:tab w:val="left" w:pos="360"/>
        </w:tabs>
        <w:spacing w:line="360" w:lineRule="auto"/>
        <w:ind w:firstLine="480"/>
        <w:rPr>
          <w:rFonts w:hint="eastAsia" w:ascii="宋体" w:hAnsi="宋体" w:eastAsia="宋体" w:cs="仿宋_GB2312"/>
          <w:sz w:val="24"/>
          <w:szCs w:val="24"/>
          <w:highlight w:val="none"/>
          <w:lang w:eastAsia="zh-CN"/>
        </w:rPr>
      </w:pPr>
      <w:r>
        <w:rPr>
          <w:rFonts w:hint="eastAsia" w:ascii="宋体" w:hAnsi="宋体" w:cs="宋体"/>
          <w:bCs/>
          <w:sz w:val="24"/>
          <w:highlight w:val="none"/>
        </w:rPr>
        <w:t>合同价款是乙方完成本项目的全部工作所需的全部费用，包括但不限于</w:t>
      </w:r>
      <w:r>
        <w:rPr>
          <w:rFonts w:hint="eastAsia" w:ascii="宋体" w:hAnsi="宋体" w:cs="仿宋_GB2312"/>
          <w:sz w:val="24"/>
          <w:szCs w:val="24"/>
          <w:highlight w:val="none"/>
        </w:rPr>
        <w:t>员工的工资、按国家规定缴纳四项社会保险（</w:t>
      </w:r>
      <w:r>
        <w:rPr>
          <w:rFonts w:ascii="宋体" w:hAnsi="宋体" w:cs="仿宋_GB2312"/>
          <w:sz w:val="24"/>
          <w:szCs w:val="24"/>
          <w:highlight w:val="none"/>
        </w:rPr>
        <w:t>养老保险、医疗保险（含生育保险）、工伤保险和失业保险</w:t>
      </w:r>
      <w:r>
        <w:rPr>
          <w:rFonts w:hint="eastAsia" w:ascii="宋体" w:hAnsi="宋体" w:cs="仿宋_GB2312"/>
          <w:sz w:val="24"/>
          <w:szCs w:val="24"/>
          <w:highlight w:val="none"/>
        </w:rPr>
        <w:t>）、公积金、意外伤害险及其他商业保险等，还包含了年终绩效考核、过节慰问、体检等各种员工福利费、食宿费、服装费、</w:t>
      </w:r>
      <w:r>
        <w:rPr>
          <w:rFonts w:hint="eastAsia" w:ascii="宋体" w:hAnsi="宋体" w:cs="仿宋_GB2312"/>
          <w:sz w:val="24"/>
          <w:szCs w:val="24"/>
          <w:highlight w:val="none"/>
          <w:lang w:val="en-US" w:eastAsia="zh-CN"/>
        </w:rPr>
        <w:t>船艇及轮机的日常维护保养费（不含配件费）、</w:t>
      </w:r>
      <w:r>
        <w:rPr>
          <w:rFonts w:hint="eastAsia" w:ascii="宋体" w:hAnsi="宋体" w:cs="仿宋_GB2312"/>
          <w:sz w:val="24"/>
          <w:szCs w:val="24"/>
          <w:highlight w:val="none"/>
        </w:rPr>
        <w:t>管理费、培训费、合理利润、税金及其他不可预见费用</w:t>
      </w:r>
      <w:r>
        <w:rPr>
          <w:rFonts w:hint="eastAsia" w:ascii="宋体" w:hAnsi="宋体" w:cs="仿宋_GB2312"/>
          <w:sz w:val="24"/>
          <w:szCs w:val="24"/>
          <w:highlight w:val="none"/>
          <w:lang w:eastAsia="zh-CN"/>
        </w:rPr>
        <w:t>。</w:t>
      </w:r>
    </w:p>
    <w:p w14:paraId="765A5049">
      <w:pPr>
        <w:spacing w:line="360" w:lineRule="auto"/>
        <w:ind w:firstLine="471"/>
        <w:rPr>
          <w:rFonts w:ascii="宋体" w:hAnsi="宋体" w:cs="宋体"/>
          <w:sz w:val="24"/>
          <w:highlight w:val="none"/>
        </w:rPr>
      </w:pPr>
      <w:r>
        <w:rPr>
          <w:rFonts w:hint="eastAsia" w:ascii="宋体" w:hAnsi="宋体" w:cs="宋体"/>
          <w:sz w:val="24"/>
          <w:highlight w:val="none"/>
        </w:rPr>
        <w:t>2、付款方式：</w:t>
      </w:r>
    </w:p>
    <w:p w14:paraId="02A046A4">
      <w:pPr>
        <w:tabs>
          <w:tab w:val="left" w:pos="360"/>
        </w:tabs>
        <w:adjustRightInd/>
        <w:snapToGrid/>
        <w:spacing w:line="360" w:lineRule="auto"/>
        <w:ind w:firstLine="480" w:firstLineChars="0"/>
        <w:jc w:val="left"/>
        <w:textAlignment w:val="auto"/>
        <w:rPr>
          <w:rFonts w:hint="eastAsia" w:ascii="宋体" w:hAnsi="宋体" w:cs="仿宋_GB2312"/>
          <w:sz w:val="24"/>
          <w:szCs w:val="24"/>
          <w:highlight w:val="none"/>
          <w:lang w:eastAsia="zh-CN"/>
        </w:rPr>
      </w:pPr>
      <w:r>
        <w:rPr>
          <w:rFonts w:hint="eastAsia" w:ascii="宋体" w:hAnsi="宋体" w:eastAsia="宋体" w:cs="仿宋_GB2312"/>
          <w:color w:val="auto"/>
          <w:sz w:val="24"/>
          <w:szCs w:val="24"/>
          <w:highlight w:val="none"/>
        </w:rPr>
        <w:t>合同签订且人员全部到位履约后15天内甲方支付合同总额30%的预付款给乙方（该预付款即为第一个季度的服务费）。甲方在</w:t>
      </w:r>
      <w:r>
        <w:rPr>
          <w:rFonts w:hint="eastAsia" w:ascii="宋体" w:hAnsi="宋体" w:cs="仿宋_GB2312"/>
          <w:sz w:val="24"/>
          <w:szCs w:val="24"/>
          <w:highlight w:val="none"/>
          <w:lang w:val="en-US" w:eastAsia="zh-CN"/>
        </w:rPr>
        <w:t>第二、三</w:t>
      </w:r>
      <w:r>
        <w:rPr>
          <w:rFonts w:hint="eastAsia" w:ascii="宋体" w:hAnsi="宋体" w:eastAsia="宋体" w:cs="仿宋_GB2312"/>
          <w:color w:val="auto"/>
          <w:sz w:val="24"/>
          <w:szCs w:val="24"/>
          <w:highlight w:val="none"/>
        </w:rPr>
        <w:t>季度的最后一个月的下旬依据双方签订的合同及考核情况，支付合同总额的25%到乙方指定账户上</w:t>
      </w:r>
      <w:r>
        <w:rPr>
          <w:rFonts w:hint="eastAsia" w:ascii="宋体" w:hAnsi="宋体" w:cs="仿宋_GB2312"/>
          <w:sz w:val="24"/>
          <w:szCs w:val="24"/>
          <w:highlight w:val="none"/>
          <w:lang w:eastAsia="zh-CN"/>
        </w:rPr>
        <w:t>。</w:t>
      </w:r>
      <w:r>
        <w:rPr>
          <w:rFonts w:hint="eastAsia" w:ascii="宋体" w:hAnsi="宋体" w:eastAsia="宋体" w:cs="仿宋_GB2312"/>
          <w:color w:val="auto"/>
          <w:sz w:val="24"/>
          <w:szCs w:val="24"/>
          <w:highlight w:val="none"/>
        </w:rPr>
        <w:t>合同履行期限内的最后一个季度支付剩余合同金额</w:t>
      </w:r>
      <w:r>
        <w:rPr>
          <w:rFonts w:hint="eastAsia" w:ascii="宋体" w:hAnsi="宋体" w:cs="仿宋_GB2312"/>
          <w:sz w:val="24"/>
          <w:szCs w:val="24"/>
          <w:highlight w:val="none"/>
          <w:lang w:eastAsia="zh-CN"/>
        </w:rPr>
        <w:t>。</w:t>
      </w:r>
    </w:p>
    <w:p w14:paraId="41D2F130">
      <w:pPr>
        <w:adjustRightInd w:val="0"/>
        <w:snapToGrid w:val="0"/>
        <w:spacing w:line="360" w:lineRule="auto"/>
        <w:ind w:firstLine="480" w:firstLineChars="200"/>
        <w:jc w:val="left"/>
        <w:textAlignment w:val="baseline"/>
        <w:rPr>
          <w:rFonts w:hint="eastAsia" w:ascii="宋体" w:hAnsi="宋体" w:cs="宋体"/>
          <w:bCs/>
          <w:sz w:val="24"/>
          <w:highlight w:val="none"/>
        </w:rPr>
      </w:pPr>
      <w:r>
        <w:rPr>
          <w:rFonts w:hint="eastAsia" w:ascii="宋体" w:hAnsi="宋体" w:cs="宋体"/>
          <w:bCs/>
          <w:sz w:val="24"/>
          <w:highlight w:val="none"/>
        </w:rPr>
        <w:t>注：（</w:t>
      </w:r>
      <w:r>
        <w:rPr>
          <w:rFonts w:hint="eastAsia" w:ascii="宋体" w:hAnsi="宋体" w:cs="宋体"/>
          <w:bCs/>
          <w:sz w:val="24"/>
          <w:highlight w:val="none"/>
          <w:lang w:val="en-US" w:eastAsia="zh-CN"/>
        </w:rPr>
        <w:t>1</w:t>
      </w:r>
      <w:r>
        <w:rPr>
          <w:rFonts w:hint="eastAsia" w:ascii="宋体" w:hAnsi="宋体" w:cs="宋体"/>
          <w:bCs/>
          <w:sz w:val="24"/>
          <w:highlight w:val="none"/>
        </w:rPr>
        <w:t>）</w:t>
      </w:r>
      <w:r>
        <w:rPr>
          <w:rFonts w:hint="eastAsia" w:ascii="宋体" w:hAnsi="宋体" w:cs="宋体"/>
          <w:bCs/>
          <w:sz w:val="24"/>
          <w:highlight w:val="none"/>
          <w:lang w:val="en-US" w:eastAsia="zh-CN"/>
        </w:rPr>
        <w:t>季度</w:t>
      </w:r>
      <w:r>
        <w:rPr>
          <w:rFonts w:hint="eastAsia" w:ascii="宋体" w:hAnsi="宋体" w:cs="宋体"/>
          <w:bCs/>
          <w:sz w:val="24"/>
          <w:highlight w:val="none"/>
        </w:rPr>
        <w:t>评估结果为优秀</w:t>
      </w:r>
      <w:r>
        <w:rPr>
          <w:rFonts w:hint="eastAsia" w:ascii="宋体" w:hAnsi="宋体" w:cs="宋体"/>
          <w:bCs/>
          <w:sz w:val="24"/>
          <w:highlight w:val="none"/>
          <w:lang w:val="en-US" w:eastAsia="zh-CN"/>
        </w:rPr>
        <w:t>或合格</w:t>
      </w:r>
      <w:r>
        <w:rPr>
          <w:rFonts w:hint="eastAsia" w:ascii="宋体" w:hAnsi="宋体" w:cs="宋体"/>
          <w:bCs/>
          <w:sz w:val="24"/>
          <w:highlight w:val="none"/>
        </w:rPr>
        <w:t>的，全额支付</w:t>
      </w:r>
      <w:r>
        <w:rPr>
          <w:rFonts w:hint="eastAsia" w:ascii="宋体" w:hAnsi="宋体" w:cs="宋体"/>
          <w:bCs/>
          <w:sz w:val="24"/>
          <w:highlight w:val="none"/>
          <w:lang w:val="en-US" w:eastAsia="zh-CN"/>
        </w:rPr>
        <w:t>相应季度的服务费</w:t>
      </w:r>
      <w:r>
        <w:rPr>
          <w:rFonts w:hint="eastAsia" w:ascii="宋体" w:hAnsi="宋体" w:cs="宋体"/>
          <w:bCs/>
          <w:sz w:val="24"/>
          <w:highlight w:val="none"/>
        </w:rPr>
        <w:t>；</w:t>
      </w:r>
      <w:r>
        <w:rPr>
          <w:rFonts w:hint="eastAsia" w:ascii="宋体" w:hAnsi="宋体" w:cs="宋体"/>
          <w:bCs/>
          <w:sz w:val="24"/>
          <w:highlight w:val="none"/>
          <w:lang w:val="en-US" w:eastAsia="zh-CN"/>
        </w:rPr>
        <w:t>季度</w:t>
      </w:r>
      <w:r>
        <w:rPr>
          <w:rFonts w:hint="eastAsia" w:ascii="宋体" w:hAnsi="宋体" w:cs="宋体"/>
          <w:bCs/>
          <w:sz w:val="24"/>
          <w:highlight w:val="none"/>
        </w:rPr>
        <w:t>评估结果为</w:t>
      </w:r>
      <w:r>
        <w:rPr>
          <w:rFonts w:hint="eastAsia" w:ascii="宋体" w:hAnsi="宋体" w:cs="宋体"/>
          <w:bCs/>
          <w:sz w:val="24"/>
          <w:highlight w:val="none"/>
          <w:lang w:val="en-US" w:eastAsia="zh-CN"/>
        </w:rPr>
        <w:t>不合格</w:t>
      </w:r>
      <w:r>
        <w:rPr>
          <w:rFonts w:hint="eastAsia" w:ascii="宋体" w:hAnsi="宋体" w:cs="宋体"/>
          <w:bCs/>
          <w:sz w:val="24"/>
          <w:highlight w:val="none"/>
        </w:rPr>
        <w:t>的，支付</w:t>
      </w:r>
      <w:r>
        <w:rPr>
          <w:rFonts w:hint="eastAsia" w:ascii="宋体" w:hAnsi="宋体" w:cs="宋体"/>
          <w:bCs/>
          <w:sz w:val="24"/>
          <w:highlight w:val="none"/>
          <w:lang w:val="en-US" w:eastAsia="zh-CN"/>
        </w:rPr>
        <w:t>相应季度服务费的75</w:t>
      </w:r>
      <w:r>
        <w:rPr>
          <w:rFonts w:hint="eastAsia" w:ascii="宋体" w:hAnsi="宋体" w:cs="宋体"/>
          <w:bCs/>
          <w:sz w:val="24"/>
          <w:highlight w:val="none"/>
        </w:rPr>
        <w:t>%。</w:t>
      </w:r>
    </w:p>
    <w:p w14:paraId="1326A901">
      <w:pPr>
        <w:adjustRightInd w:val="0"/>
        <w:snapToGrid w:val="0"/>
        <w:spacing w:line="360" w:lineRule="auto"/>
        <w:ind w:firstLine="480" w:firstLineChars="200"/>
        <w:jc w:val="left"/>
        <w:textAlignment w:val="baseline"/>
        <w:rPr>
          <w:rFonts w:ascii="宋体" w:hAnsi="宋体" w:cs="宋体"/>
          <w:bCs/>
          <w:sz w:val="24"/>
          <w:highlight w:val="none"/>
        </w:rPr>
      </w:pPr>
      <w:r>
        <w:rPr>
          <w:rFonts w:hint="eastAsia" w:ascii="宋体" w:hAnsi="宋体" w:cs="宋体"/>
          <w:bCs/>
          <w:sz w:val="24"/>
          <w:highlight w:val="none"/>
          <w:lang w:eastAsia="zh-CN"/>
        </w:rPr>
        <w:t>（</w:t>
      </w:r>
      <w:r>
        <w:rPr>
          <w:rFonts w:hint="eastAsia" w:ascii="宋体" w:hAnsi="宋体" w:cs="宋体"/>
          <w:bCs/>
          <w:sz w:val="24"/>
          <w:highlight w:val="none"/>
          <w:lang w:val="en-US" w:eastAsia="zh-CN"/>
        </w:rPr>
        <w:t>2</w:t>
      </w:r>
      <w:r>
        <w:rPr>
          <w:rFonts w:hint="eastAsia" w:ascii="宋体" w:hAnsi="宋体" w:cs="宋体"/>
          <w:bCs/>
          <w:sz w:val="24"/>
          <w:highlight w:val="none"/>
          <w:lang w:eastAsia="zh-CN"/>
        </w:rPr>
        <w:t>）</w:t>
      </w:r>
      <w:r>
        <w:rPr>
          <w:rFonts w:hint="eastAsia" w:ascii="宋体" w:hAnsi="宋体" w:cs="宋体"/>
          <w:bCs/>
          <w:sz w:val="24"/>
          <w:highlight w:val="none"/>
        </w:rPr>
        <w:t>上述每次付款甲方须按合同要求扣减违约金和赔偿款。</w:t>
      </w:r>
    </w:p>
    <w:p w14:paraId="24868F81">
      <w:pPr>
        <w:adjustRightInd w:val="0"/>
        <w:snapToGrid w:val="0"/>
        <w:spacing w:line="360" w:lineRule="auto"/>
        <w:ind w:firstLine="480" w:firstLineChars="200"/>
        <w:jc w:val="left"/>
        <w:textAlignment w:val="baseline"/>
        <w:rPr>
          <w:rFonts w:ascii="宋体" w:hAnsi="宋体" w:cs="宋体"/>
          <w:bCs/>
          <w:sz w:val="24"/>
          <w:highlight w:val="none"/>
        </w:rPr>
      </w:pPr>
      <w:r>
        <w:rPr>
          <w:rFonts w:hint="eastAsia" w:ascii="宋体" w:hAnsi="宋体" w:cs="宋体"/>
          <w:bCs/>
          <w:sz w:val="24"/>
          <w:highlight w:val="none"/>
        </w:rPr>
        <w:t>（</w:t>
      </w:r>
      <w:r>
        <w:rPr>
          <w:rFonts w:hint="eastAsia" w:ascii="宋体" w:hAnsi="宋体" w:cs="宋体"/>
          <w:bCs/>
          <w:sz w:val="24"/>
          <w:highlight w:val="none"/>
          <w:lang w:val="en-US" w:eastAsia="zh-CN"/>
        </w:rPr>
        <w:t>3</w:t>
      </w:r>
      <w:r>
        <w:rPr>
          <w:rFonts w:hint="eastAsia" w:ascii="宋体" w:hAnsi="宋体" w:cs="宋体"/>
          <w:bCs/>
          <w:sz w:val="24"/>
          <w:highlight w:val="none"/>
        </w:rPr>
        <w:t>）每次付款前，乙方须按甲方要求提供等额的合规发票及相关付款申请资料，否则甲方可以拒绝付款。</w:t>
      </w:r>
    </w:p>
    <w:p w14:paraId="368CA0C1">
      <w:pPr>
        <w:spacing w:line="360" w:lineRule="auto"/>
        <w:ind w:firstLine="480"/>
        <w:jc w:val="left"/>
        <w:rPr>
          <w:rFonts w:ascii="宋体" w:hAnsi="宋体" w:cs="宋体"/>
          <w:sz w:val="24"/>
          <w:highlight w:val="none"/>
        </w:rPr>
      </w:pPr>
      <w:r>
        <w:rPr>
          <w:rFonts w:hint="eastAsia" w:ascii="宋体" w:hAnsi="宋体" w:cs="宋体"/>
          <w:bCs/>
          <w:sz w:val="24"/>
          <w:highlight w:val="none"/>
        </w:rPr>
        <w:t>（</w:t>
      </w:r>
      <w:r>
        <w:rPr>
          <w:rFonts w:hint="eastAsia" w:ascii="宋体" w:hAnsi="宋体" w:cs="宋体"/>
          <w:bCs/>
          <w:sz w:val="24"/>
          <w:highlight w:val="none"/>
          <w:lang w:val="en-US" w:eastAsia="zh-CN"/>
        </w:rPr>
        <w:t>4</w:t>
      </w:r>
      <w:r>
        <w:rPr>
          <w:rFonts w:hint="eastAsia" w:ascii="宋体" w:hAnsi="宋体" w:cs="宋体"/>
          <w:bCs/>
          <w:sz w:val="24"/>
          <w:highlight w:val="none"/>
        </w:rPr>
        <w:t>）上述付款均不计利息。</w:t>
      </w:r>
    </w:p>
    <w:p w14:paraId="7A71FE1D">
      <w:pPr>
        <w:spacing w:line="360" w:lineRule="auto"/>
        <w:ind w:firstLine="471"/>
        <w:rPr>
          <w:rFonts w:ascii="宋体" w:hAnsi="宋体" w:cs="宋体"/>
          <w:b/>
          <w:sz w:val="24"/>
          <w:highlight w:val="none"/>
        </w:rPr>
      </w:pPr>
      <w:r>
        <w:rPr>
          <w:rFonts w:hint="eastAsia" w:ascii="宋体" w:hAnsi="宋体" w:cs="宋体"/>
          <w:b/>
          <w:sz w:val="24"/>
          <w:highlight w:val="none"/>
        </w:rPr>
        <w:t>七、服务要求</w:t>
      </w:r>
    </w:p>
    <w:p w14:paraId="084B012F">
      <w:pPr>
        <w:spacing w:line="360" w:lineRule="auto"/>
        <w:ind w:firstLine="480" w:firstLineChars="0"/>
        <w:rPr>
          <w:rFonts w:hint="eastAsia" w:ascii="宋体" w:hAnsi="宋体" w:eastAsia="宋体" w:cs="宋体"/>
          <w:b w:val="0"/>
          <w:bCs w:val="0"/>
          <w:sz w:val="24"/>
          <w:szCs w:val="22"/>
          <w:highlight w:val="none"/>
        </w:rPr>
      </w:pPr>
      <w:r>
        <w:rPr>
          <w:rFonts w:hint="eastAsia" w:ascii="宋体" w:hAnsi="宋体" w:eastAsia="宋体" w:cs="宋体"/>
          <w:b w:val="0"/>
          <w:bCs w:val="0"/>
          <w:sz w:val="24"/>
          <w:szCs w:val="22"/>
          <w:highlight w:val="none"/>
        </w:rPr>
        <w:t>1.配置标准</w:t>
      </w:r>
    </w:p>
    <w:p w14:paraId="5FAD0255">
      <w:pPr>
        <w:spacing w:line="360" w:lineRule="auto"/>
        <w:ind w:firstLine="480" w:firstLineChars="0"/>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rPr>
        <w:t>口门船闸</w:t>
      </w:r>
      <w:bookmarkStart w:id="132" w:name="OLE_LINK8"/>
      <w:r>
        <w:rPr>
          <w:rFonts w:hint="eastAsia" w:ascii="宋体" w:hAnsi="宋体" w:eastAsia="宋体" w:cs="宋体"/>
          <w:sz w:val="24"/>
          <w:szCs w:val="22"/>
          <w:highlight w:val="none"/>
        </w:rPr>
        <w:t>和海安船闸</w:t>
      </w:r>
      <w:r>
        <w:rPr>
          <w:rFonts w:hint="eastAsia" w:ascii="宋体" w:hAnsi="宋体" w:eastAsia="宋体" w:cs="宋体"/>
          <w:sz w:val="24"/>
          <w:szCs w:val="22"/>
          <w:highlight w:val="none"/>
          <w:lang w:eastAsia="zh-CN"/>
        </w:rPr>
        <w:t>（</w:t>
      </w:r>
      <w:r>
        <w:rPr>
          <w:rFonts w:hint="eastAsia" w:ascii="宋体" w:hAnsi="宋体" w:eastAsia="宋体" w:cs="宋体"/>
          <w:sz w:val="24"/>
          <w:szCs w:val="22"/>
          <w:highlight w:val="none"/>
          <w:lang w:val="en-US" w:eastAsia="zh-CN"/>
        </w:rPr>
        <w:t>双线）</w:t>
      </w:r>
      <w:r>
        <w:rPr>
          <w:rFonts w:hint="eastAsia" w:ascii="宋体" w:hAnsi="宋体" w:eastAsia="宋体" w:cs="宋体"/>
          <w:sz w:val="24"/>
          <w:szCs w:val="22"/>
          <w:highlight w:val="none"/>
        </w:rPr>
        <w:t>2名驾驶、2名轮机</w:t>
      </w:r>
      <w:bookmarkEnd w:id="132"/>
      <w:r>
        <w:rPr>
          <w:rFonts w:hint="eastAsia" w:ascii="宋体" w:hAnsi="宋体" w:eastAsia="宋体" w:cs="宋体"/>
          <w:sz w:val="24"/>
          <w:szCs w:val="22"/>
          <w:highlight w:val="none"/>
        </w:rPr>
        <w:t>；</w:t>
      </w:r>
      <w:bookmarkStart w:id="133" w:name="OLE_LINK9"/>
      <w:bookmarkStart w:id="134" w:name="OLE_LINK10"/>
      <w:r>
        <w:rPr>
          <w:rFonts w:hint="eastAsia" w:ascii="宋体" w:hAnsi="宋体" w:eastAsia="宋体" w:cs="宋体"/>
          <w:sz w:val="24"/>
          <w:szCs w:val="22"/>
          <w:highlight w:val="none"/>
          <w:lang w:val="en-US" w:eastAsia="zh-CN"/>
        </w:rPr>
        <w:t>吕四</w:t>
      </w:r>
      <w:r>
        <w:rPr>
          <w:rFonts w:hint="eastAsia" w:ascii="宋体" w:hAnsi="宋体" w:eastAsia="宋体" w:cs="宋体"/>
          <w:sz w:val="24"/>
          <w:szCs w:val="22"/>
          <w:highlight w:val="none"/>
        </w:rPr>
        <w:t>船闸</w:t>
      </w:r>
      <w:bookmarkEnd w:id="133"/>
      <w:bookmarkEnd w:id="134"/>
      <w:r>
        <w:rPr>
          <w:rFonts w:hint="eastAsia" w:ascii="宋体" w:hAnsi="宋体" w:eastAsia="宋体" w:cs="宋体"/>
          <w:sz w:val="24"/>
          <w:szCs w:val="22"/>
          <w:highlight w:val="none"/>
        </w:rPr>
        <w:t>1名驾驶、1名轮机。</w:t>
      </w:r>
      <w:r>
        <w:rPr>
          <w:rFonts w:hint="eastAsia" w:ascii="宋体" w:hAnsi="宋体" w:eastAsia="宋体" w:cs="宋体"/>
          <w:sz w:val="24"/>
          <w:szCs w:val="22"/>
          <w:highlight w:val="none"/>
          <w:lang w:val="en-US" w:eastAsia="zh-CN"/>
        </w:rPr>
        <w:t>分中心</w:t>
      </w:r>
      <w:r>
        <w:rPr>
          <w:rFonts w:hint="eastAsia" w:ascii="宋体" w:hAnsi="宋体" w:eastAsia="宋体" w:cs="宋体"/>
          <w:sz w:val="24"/>
          <w:szCs w:val="22"/>
          <w:highlight w:val="none"/>
        </w:rPr>
        <w:t>1名驾驶、1名轮机</w:t>
      </w:r>
      <w:r>
        <w:rPr>
          <w:rFonts w:hint="eastAsia" w:ascii="宋体" w:hAnsi="宋体" w:eastAsia="宋体" w:cs="宋体"/>
          <w:sz w:val="24"/>
          <w:szCs w:val="22"/>
          <w:highlight w:val="none"/>
          <w:lang w:eastAsia="zh-CN"/>
        </w:rPr>
        <w:t>（</w:t>
      </w:r>
      <w:r>
        <w:rPr>
          <w:rFonts w:hint="eastAsia" w:ascii="宋体" w:hAnsi="宋体" w:eastAsia="宋体" w:cs="宋体"/>
          <w:sz w:val="24"/>
          <w:szCs w:val="22"/>
          <w:highlight w:val="none"/>
          <w:lang w:val="en-US" w:eastAsia="zh-CN"/>
        </w:rPr>
        <w:t>集中管理的分中心除外）。</w:t>
      </w:r>
    </w:p>
    <w:p w14:paraId="222862E9">
      <w:pPr>
        <w:spacing w:line="360" w:lineRule="auto"/>
        <w:ind w:firstLine="480" w:firstLineChars="0"/>
        <w:rPr>
          <w:rFonts w:hint="eastAsia" w:ascii="宋体" w:hAnsi="宋体" w:eastAsia="宋体" w:cs="宋体"/>
          <w:b w:val="0"/>
          <w:bCs w:val="0"/>
          <w:sz w:val="24"/>
          <w:szCs w:val="22"/>
          <w:highlight w:val="none"/>
        </w:rPr>
      </w:pPr>
      <w:bookmarkStart w:id="135" w:name="OLE_LINK4"/>
      <w:bookmarkStart w:id="136" w:name="OLE_LINK3"/>
      <w:r>
        <w:rPr>
          <w:rFonts w:hint="eastAsia" w:ascii="宋体" w:hAnsi="宋体" w:eastAsia="宋体" w:cs="宋体"/>
          <w:b w:val="0"/>
          <w:bCs w:val="0"/>
          <w:sz w:val="24"/>
          <w:szCs w:val="22"/>
          <w:highlight w:val="none"/>
        </w:rPr>
        <w:t>2.工作时间</w:t>
      </w:r>
      <w:bookmarkEnd w:id="135"/>
      <w:bookmarkEnd w:id="136"/>
    </w:p>
    <w:p w14:paraId="4641C168">
      <w:pPr>
        <w:spacing w:line="360" w:lineRule="auto"/>
        <w:ind w:firstLine="480" w:firstLineChars="0"/>
        <w:rPr>
          <w:rFonts w:hint="eastAsia" w:ascii="宋体" w:hAnsi="宋体" w:eastAsia="宋体" w:cs="宋体"/>
          <w:sz w:val="24"/>
          <w:szCs w:val="22"/>
          <w:highlight w:val="none"/>
        </w:rPr>
      </w:pPr>
      <w:r>
        <w:rPr>
          <w:rFonts w:hint="eastAsia" w:ascii="宋体" w:hAnsi="宋体" w:eastAsia="宋体" w:cs="宋体"/>
          <w:sz w:val="24"/>
          <w:szCs w:val="22"/>
          <w:highlight w:val="none"/>
        </w:rPr>
        <w:t>口门船闸和海安船闸两班倒，上班12个小时，应急12个小时；吕四船闸、分中心常日班，其余时间应急。</w:t>
      </w:r>
    </w:p>
    <w:p w14:paraId="37934042">
      <w:pPr>
        <w:spacing w:line="360" w:lineRule="auto"/>
        <w:ind w:firstLine="480" w:firstLineChars="0"/>
        <w:rPr>
          <w:rFonts w:hint="eastAsia" w:ascii="宋体" w:hAnsi="宋体" w:eastAsia="宋体" w:cs="宋体"/>
          <w:b w:val="0"/>
          <w:bCs w:val="0"/>
          <w:sz w:val="24"/>
          <w:szCs w:val="22"/>
          <w:highlight w:val="none"/>
        </w:rPr>
      </w:pPr>
      <w:r>
        <w:rPr>
          <w:rFonts w:hint="eastAsia" w:ascii="宋体" w:hAnsi="宋体" w:eastAsia="宋体" w:cs="宋体"/>
          <w:b w:val="0"/>
          <w:bCs w:val="0"/>
          <w:sz w:val="24"/>
          <w:szCs w:val="22"/>
          <w:highlight w:val="none"/>
          <w:lang w:val="en-US" w:eastAsia="zh-CN"/>
        </w:rPr>
        <w:t>3</w:t>
      </w:r>
      <w:r>
        <w:rPr>
          <w:rFonts w:hint="eastAsia" w:ascii="宋体" w:hAnsi="宋体" w:eastAsia="宋体" w:cs="宋体"/>
          <w:b w:val="0"/>
          <w:bCs w:val="0"/>
          <w:sz w:val="24"/>
          <w:szCs w:val="22"/>
          <w:highlight w:val="none"/>
        </w:rPr>
        <w:t>.工作地点</w:t>
      </w:r>
    </w:p>
    <w:tbl>
      <w:tblPr>
        <w:tblStyle w:val="4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36"/>
        <w:gridCol w:w="636"/>
        <w:gridCol w:w="562"/>
        <w:gridCol w:w="698"/>
        <w:gridCol w:w="562"/>
        <w:gridCol w:w="562"/>
        <w:gridCol w:w="562"/>
        <w:gridCol w:w="698"/>
        <w:gridCol w:w="698"/>
        <w:gridCol w:w="698"/>
        <w:gridCol w:w="698"/>
        <w:gridCol w:w="698"/>
        <w:gridCol w:w="698"/>
        <w:gridCol w:w="698"/>
        <w:gridCol w:w="636"/>
      </w:tblGrid>
      <w:tr w14:paraId="4A742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8"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D277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部门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7AB36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南通</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船闸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2E426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九圩港</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船闸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54388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焦港</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船闸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1175A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海安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船闸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9C14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吕四</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船闸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B12F9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市区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分中心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61E7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海安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分中心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8D90C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如皋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分中心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D8EFF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如东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分中心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A06F2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通州</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分中心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A5489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海门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分中心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EC08A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启东</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分中心</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2EAF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合计</w:t>
            </w:r>
          </w:p>
        </w:tc>
      </w:tr>
      <w:tr w14:paraId="113E1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7D66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总人数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C5E7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BF1F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358D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BA6B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611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2B79B">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F08A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E221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5999B">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C010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41AF1">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A774D">
            <w:pPr>
              <w:jc w:val="center"/>
              <w:rPr>
                <w:rFonts w:hint="eastAsia" w:ascii="宋体" w:hAnsi="宋体" w:eastAsia="宋体" w:cs="宋体"/>
                <w:i w:val="0"/>
                <w:iCs w:val="0"/>
                <w:color w:val="000000"/>
                <w:sz w:val="21"/>
                <w:szCs w:val="21"/>
                <w:highlight w:val="none"/>
                <w:u w:val="none"/>
              </w:rPr>
            </w:pP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97C1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w:t>
            </w:r>
          </w:p>
        </w:tc>
      </w:tr>
      <w:tr w14:paraId="18D96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828A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工种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2BDA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轮机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14F7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C6A1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7116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C911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045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375DB">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BF562">
            <w:pPr>
              <w:jc w:val="center"/>
              <w:rPr>
                <w:rFonts w:hint="eastAsia" w:ascii="宋体" w:hAnsi="宋体" w:eastAsia="宋体" w:cs="宋体"/>
                <w:i w:val="0"/>
                <w:iCs w:val="0"/>
                <w:color w:val="000000"/>
                <w:sz w:val="21"/>
                <w:szCs w:val="21"/>
                <w:highlight w:val="none"/>
                <w:u w:val="none"/>
                <w:lang w:val="en-US" w:eastAsia="zh-CN"/>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D385A">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BECD7">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574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BC438">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6CFB4">
            <w:pPr>
              <w:jc w:val="center"/>
              <w:rPr>
                <w:rFonts w:hint="eastAsia" w:ascii="宋体" w:hAnsi="宋体" w:eastAsia="宋体" w:cs="宋体"/>
                <w:i w:val="0"/>
                <w:iCs w:val="0"/>
                <w:color w:val="000000"/>
                <w:sz w:val="21"/>
                <w:szCs w:val="21"/>
                <w:highlight w:val="none"/>
                <w:u w:val="none"/>
              </w:rPr>
            </w:pP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B44C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r>
      <w:tr w14:paraId="4E74C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BC8C3">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3FDE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驾驶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7E54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630B4">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B2D24">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C0A8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11E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FED21">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DBAF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F876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BDC0C">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7BA5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BE634">
            <w:pPr>
              <w:jc w:val="center"/>
              <w:rPr>
                <w:rFonts w:hint="eastAsia" w:ascii="宋体" w:hAnsi="宋体" w:eastAsia="宋体" w:cs="宋体"/>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C38D1">
            <w:pPr>
              <w:jc w:val="center"/>
              <w:rPr>
                <w:rFonts w:hint="eastAsia" w:ascii="宋体" w:hAnsi="宋体" w:eastAsia="宋体" w:cs="宋体"/>
                <w:i w:val="0"/>
                <w:iCs w:val="0"/>
                <w:color w:val="000000"/>
                <w:sz w:val="21"/>
                <w:szCs w:val="21"/>
                <w:highlight w:val="none"/>
                <w:u w:val="none"/>
              </w:rPr>
            </w:pP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4657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r>
    </w:tbl>
    <w:p w14:paraId="465F73F8">
      <w:pPr>
        <w:spacing w:line="360" w:lineRule="auto"/>
        <w:ind w:firstLine="480" w:firstLineChars="0"/>
        <w:rPr>
          <w:rFonts w:hint="eastAsia" w:ascii="宋体" w:hAnsi="宋体" w:eastAsia="宋体" w:cs="宋体"/>
          <w:b w:val="0"/>
          <w:bCs w:val="0"/>
          <w:sz w:val="24"/>
          <w:szCs w:val="22"/>
          <w:highlight w:val="none"/>
        </w:rPr>
      </w:pPr>
      <w:r>
        <w:rPr>
          <w:rFonts w:hint="eastAsia" w:ascii="宋体" w:hAnsi="宋体" w:eastAsia="宋体" w:cs="宋体"/>
          <w:b w:val="0"/>
          <w:bCs w:val="0"/>
          <w:sz w:val="24"/>
          <w:szCs w:val="22"/>
          <w:highlight w:val="none"/>
          <w:lang w:val="en-US" w:eastAsia="zh-CN"/>
        </w:rPr>
        <w:t>4</w:t>
      </w:r>
      <w:r>
        <w:rPr>
          <w:rFonts w:hint="eastAsia" w:ascii="宋体" w:hAnsi="宋体" w:eastAsia="宋体" w:cs="宋体"/>
          <w:b w:val="0"/>
          <w:bCs w:val="0"/>
          <w:sz w:val="24"/>
          <w:szCs w:val="22"/>
          <w:highlight w:val="none"/>
        </w:rPr>
        <w:t>.工作内容</w:t>
      </w:r>
    </w:p>
    <w:p w14:paraId="752FDA4E">
      <w:pPr>
        <w:spacing w:line="360" w:lineRule="auto"/>
        <w:ind w:firstLine="480" w:firstLineChars="0"/>
        <w:rPr>
          <w:rFonts w:hint="eastAsia" w:ascii="宋体" w:hAnsi="宋体" w:eastAsia="宋体" w:cs="宋体"/>
          <w:sz w:val="24"/>
          <w:szCs w:val="22"/>
          <w:highlight w:val="none"/>
        </w:rPr>
      </w:pPr>
      <w:r>
        <w:rPr>
          <w:rFonts w:hint="eastAsia" w:ascii="宋体" w:hAnsi="宋体" w:eastAsia="宋体" w:cs="宋体"/>
          <w:sz w:val="24"/>
          <w:szCs w:val="22"/>
          <w:highlight w:val="none"/>
        </w:rPr>
        <w:t>在通州集中管理服人员负责市区、通州、海门、启东分中心所属</w:t>
      </w:r>
      <w:r>
        <w:rPr>
          <w:rFonts w:hint="eastAsia" w:ascii="宋体" w:hAnsi="宋体" w:cs="宋体"/>
          <w:sz w:val="24"/>
          <w:szCs w:val="22"/>
          <w:highlight w:val="none"/>
          <w:lang w:eastAsia="zh-CN"/>
        </w:rPr>
        <w:t>苏港航通301、苏港航通001</w:t>
      </w:r>
      <w:r>
        <w:rPr>
          <w:rFonts w:hint="eastAsia" w:ascii="宋体" w:hAnsi="宋体" w:eastAsia="宋体" w:cs="宋体"/>
          <w:sz w:val="24"/>
          <w:szCs w:val="22"/>
          <w:highlight w:val="none"/>
        </w:rPr>
        <w:t>、</w:t>
      </w:r>
      <w:r>
        <w:rPr>
          <w:rFonts w:hint="eastAsia" w:ascii="宋体" w:hAnsi="宋体" w:cs="宋体"/>
          <w:sz w:val="24"/>
          <w:szCs w:val="22"/>
          <w:highlight w:val="none"/>
          <w:lang w:eastAsia="zh-CN"/>
        </w:rPr>
        <w:t>苏港航通306</w:t>
      </w:r>
      <w:r>
        <w:rPr>
          <w:rFonts w:hint="eastAsia" w:ascii="宋体" w:hAnsi="宋体" w:eastAsia="宋体" w:cs="宋体"/>
          <w:sz w:val="24"/>
          <w:szCs w:val="22"/>
          <w:highlight w:val="none"/>
        </w:rPr>
        <w:t>、</w:t>
      </w:r>
      <w:r>
        <w:rPr>
          <w:rFonts w:hint="eastAsia" w:ascii="宋体" w:hAnsi="宋体" w:cs="宋体"/>
          <w:sz w:val="24"/>
          <w:szCs w:val="22"/>
          <w:highlight w:val="none"/>
          <w:lang w:eastAsia="zh-CN"/>
        </w:rPr>
        <w:t>苏港航通302</w:t>
      </w:r>
      <w:r>
        <w:rPr>
          <w:rFonts w:hint="eastAsia" w:ascii="宋体" w:hAnsi="宋体" w:eastAsia="宋体" w:cs="宋体"/>
          <w:sz w:val="24"/>
          <w:szCs w:val="22"/>
          <w:highlight w:val="none"/>
        </w:rPr>
        <w:t>、</w:t>
      </w:r>
      <w:r>
        <w:rPr>
          <w:rFonts w:hint="eastAsia" w:ascii="宋体" w:hAnsi="宋体" w:cs="宋体"/>
          <w:sz w:val="24"/>
          <w:szCs w:val="22"/>
          <w:highlight w:val="none"/>
          <w:lang w:eastAsia="zh-CN"/>
        </w:rPr>
        <w:t>苏港航通303</w:t>
      </w:r>
      <w:r>
        <w:rPr>
          <w:rFonts w:hint="eastAsia" w:ascii="宋体" w:hAnsi="宋体" w:eastAsia="宋体" w:cs="宋体"/>
          <w:sz w:val="24"/>
          <w:szCs w:val="22"/>
          <w:highlight w:val="none"/>
        </w:rPr>
        <w:t>共5艘船艇在执行巡航任务过程中的驾驶及轮机保障工作；负责通州、海门、启东分中心所属</w:t>
      </w:r>
      <w:r>
        <w:rPr>
          <w:rFonts w:hint="eastAsia" w:ascii="宋体" w:hAnsi="宋体" w:cs="宋体"/>
          <w:sz w:val="24"/>
          <w:szCs w:val="22"/>
          <w:highlight w:val="none"/>
          <w:lang w:eastAsia="zh-CN"/>
        </w:rPr>
        <w:t>苏港航通306</w:t>
      </w:r>
      <w:r>
        <w:rPr>
          <w:rFonts w:hint="eastAsia" w:ascii="宋体" w:hAnsi="宋体" w:eastAsia="宋体" w:cs="宋体"/>
          <w:sz w:val="24"/>
          <w:szCs w:val="22"/>
          <w:highlight w:val="none"/>
        </w:rPr>
        <w:t>、</w:t>
      </w:r>
      <w:r>
        <w:rPr>
          <w:rFonts w:hint="eastAsia" w:ascii="宋体" w:hAnsi="宋体" w:cs="宋体"/>
          <w:sz w:val="24"/>
          <w:szCs w:val="22"/>
          <w:highlight w:val="none"/>
          <w:lang w:eastAsia="zh-CN"/>
        </w:rPr>
        <w:t>苏港航通302</w:t>
      </w:r>
      <w:r>
        <w:rPr>
          <w:rFonts w:hint="eastAsia" w:ascii="宋体" w:hAnsi="宋体" w:eastAsia="宋体" w:cs="宋体"/>
          <w:sz w:val="24"/>
          <w:szCs w:val="22"/>
          <w:highlight w:val="none"/>
        </w:rPr>
        <w:t>、</w:t>
      </w:r>
      <w:r>
        <w:rPr>
          <w:rFonts w:hint="eastAsia" w:ascii="宋体" w:hAnsi="宋体" w:cs="宋体"/>
          <w:sz w:val="24"/>
          <w:szCs w:val="22"/>
          <w:highlight w:val="none"/>
          <w:lang w:eastAsia="zh-CN"/>
        </w:rPr>
        <w:t>苏港航通303</w:t>
      </w:r>
      <w:r>
        <w:rPr>
          <w:rFonts w:hint="eastAsia" w:ascii="宋体" w:hAnsi="宋体" w:eastAsia="宋体" w:cs="宋体"/>
          <w:sz w:val="24"/>
          <w:szCs w:val="22"/>
          <w:highlight w:val="none"/>
        </w:rPr>
        <w:t>共3艘船艇的日常维护、轮机保养及维修工作</w:t>
      </w:r>
      <w:bookmarkStart w:id="137" w:name="OLE_LINK20"/>
      <w:bookmarkStart w:id="138" w:name="OLE_LINK21"/>
      <w:r>
        <w:rPr>
          <w:rFonts w:hint="eastAsia" w:ascii="宋体" w:hAnsi="宋体" w:eastAsia="宋体" w:cs="宋体"/>
          <w:sz w:val="24"/>
          <w:szCs w:val="22"/>
          <w:highlight w:val="none"/>
        </w:rPr>
        <w:t>（不含配件费用）</w:t>
      </w:r>
      <w:bookmarkEnd w:id="137"/>
      <w:bookmarkEnd w:id="138"/>
      <w:r>
        <w:rPr>
          <w:rFonts w:hint="eastAsia" w:ascii="宋体" w:hAnsi="宋体" w:eastAsia="宋体" w:cs="宋体"/>
          <w:sz w:val="24"/>
          <w:szCs w:val="22"/>
          <w:highlight w:val="none"/>
        </w:rPr>
        <w:t>。</w:t>
      </w:r>
    </w:p>
    <w:p w14:paraId="4A4A4B6E">
      <w:pPr>
        <w:spacing w:line="360" w:lineRule="auto"/>
        <w:ind w:firstLine="480" w:firstLineChars="0"/>
        <w:jc w:val="left"/>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rPr>
        <w:t>五个船闸和海安、如皋分中心服务人员根据安排负责辖区工作任务，轮机人员负责执行任务过程中的轮机保障及船艇日常维护保养及维修工作（不含配件费用）</w:t>
      </w:r>
      <w:r>
        <w:rPr>
          <w:rFonts w:hint="eastAsia" w:ascii="宋体" w:hAnsi="宋体" w:cs="宋体"/>
          <w:sz w:val="24"/>
          <w:szCs w:val="22"/>
          <w:highlight w:val="none"/>
          <w:lang w:eastAsia="zh-CN"/>
        </w:rPr>
        <w:t>。</w:t>
      </w:r>
    </w:p>
    <w:p w14:paraId="376DA113">
      <w:pPr>
        <w:spacing w:line="360" w:lineRule="auto"/>
        <w:ind w:firstLine="480" w:firstLineChars="0"/>
        <w:jc w:val="left"/>
        <w:rPr>
          <w:rFonts w:hint="eastAsia" w:ascii="宋体" w:hAnsi="宋体" w:eastAsia="宋体" w:cs="宋体"/>
          <w:b w:val="0"/>
          <w:bCs w:val="0"/>
          <w:sz w:val="24"/>
          <w:szCs w:val="22"/>
          <w:highlight w:val="none"/>
        </w:rPr>
      </w:pPr>
      <w:r>
        <w:rPr>
          <w:rFonts w:hint="eastAsia" w:ascii="宋体" w:hAnsi="宋体" w:eastAsia="宋体" w:cs="宋体"/>
          <w:b w:val="0"/>
          <w:bCs w:val="0"/>
          <w:sz w:val="24"/>
          <w:szCs w:val="22"/>
          <w:highlight w:val="none"/>
          <w:lang w:val="en-US" w:eastAsia="zh-CN"/>
        </w:rPr>
        <w:t>5</w:t>
      </w:r>
      <w:r>
        <w:rPr>
          <w:rFonts w:hint="eastAsia" w:ascii="宋体" w:hAnsi="宋体" w:eastAsia="宋体" w:cs="宋体"/>
          <w:b w:val="0"/>
          <w:bCs w:val="0"/>
          <w:sz w:val="24"/>
          <w:szCs w:val="22"/>
          <w:highlight w:val="none"/>
        </w:rPr>
        <w:t>.人员要求</w:t>
      </w:r>
    </w:p>
    <w:p w14:paraId="368BEF90">
      <w:pPr>
        <w:spacing w:line="360" w:lineRule="auto"/>
        <w:ind w:firstLine="480"/>
        <w:rPr>
          <w:rFonts w:hint="eastAsia" w:ascii="宋体" w:hAnsi="宋体" w:eastAsia="宋体" w:cs="宋体"/>
          <w:sz w:val="24"/>
          <w:szCs w:val="22"/>
          <w:highlight w:val="none"/>
        </w:rPr>
      </w:pPr>
      <w:r>
        <w:rPr>
          <w:rFonts w:hint="eastAsia" w:ascii="宋体" w:hAnsi="宋体" w:eastAsia="宋体" w:cs="宋体"/>
          <w:sz w:val="24"/>
          <w:szCs w:val="22"/>
          <w:highlight w:val="none"/>
        </w:rPr>
        <w:t>项目组要配备</w:t>
      </w:r>
      <w:r>
        <w:rPr>
          <w:rFonts w:hint="eastAsia" w:ascii="宋体" w:hAnsi="宋体" w:cs="宋体"/>
          <w:sz w:val="24"/>
          <w:szCs w:val="22"/>
          <w:highlight w:val="none"/>
          <w:lang w:val="en-US" w:eastAsia="zh-CN"/>
        </w:rPr>
        <w:t>9</w:t>
      </w:r>
      <w:r>
        <w:rPr>
          <w:rFonts w:hint="eastAsia" w:ascii="宋体" w:hAnsi="宋体" w:eastAsia="宋体" w:cs="宋体"/>
          <w:sz w:val="24"/>
          <w:szCs w:val="22"/>
          <w:highlight w:val="none"/>
        </w:rPr>
        <w:t>名不低于三类船舶驾驶人员（其中在通州分</w:t>
      </w:r>
      <w:r>
        <w:rPr>
          <w:rFonts w:hint="eastAsia" w:ascii="宋体" w:hAnsi="宋体" w:eastAsia="宋体" w:cs="宋体"/>
          <w:sz w:val="24"/>
          <w:szCs w:val="22"/>
          <w:highlight w:val="none"/>
          <w:lang w:val="en-US" w:eastAsia="zh-CN"/>
        </w:rPr>
        <w:t>中心</w:t>
      </w:r>
      <w:r>
        <w:rPr>
          <w:rFonts w:hint="eastAsia" w:ascii="宋体" w:hAnsi="宋体" w:eastAsia="宋体" w:cs="宋体"/>
          <w:sz w:val="24"/>
          <w:szCs w:val="22"/>
          <w:highlight w:val="none"/>
        </w:rPr>
        <w:t>的1名驾驶不低于二类）和</w:t>
      </w:r>
      <w:r>
        <w:rPr>
          <w:rFonts w:hint="eastAsia" w:ascii="宋体" w:hAnsi="宋体" w:cs="宋体"/>
          <w:sz w:val="24"/>
          <w:szCs w:val="22"/>
          <w:highlight w:val="none"/>
          <w:lang w:val="en-US" w:eastAsia="zh-CN"/>
        </w:rPr>
        <w:t>9</w:t>
      </w:r>
      <w:r>
        <w:rPr>
          <w:rFonts w:hint="eastAsia" w:ascii="宋体" w:hAnsi="宋体" w:eastAsia="宋体" w:cs="宋体"/>
          <w:sz w:val="24"/>
          <w:szCs w:val="22"/>
          <w:highlight w:val="none"/>
        </w:rPr>
        <w:t>名不低于三类轮机人员，年龄在18周岁（含）至60周岁（含）间，自</w:t>
      </w:r>
      <w:r>
        <w:rPr>
          <w:rFonts w:hint="eastAsia" w:ascii="宋体" w:hAnsi="宋体" w:cs="宋体"/>
          <w:sz w:val="24"/>
          <w:szCs w:val="22"/>
          <w:highlight w:val="none"/>
          <w:lang w:eastAsia="zh-CN"/>
        </w:rPr>
        <w:t>采购</w:t>
      </w:r>
      <w:r>
        <w:rPr>
          <w:rFonts w:hint="eastAsia" w:ascii="宋体" w:hAnsi="宋体" w:eastAsia="宋体" w:cs="宋体"/>
          <w:sz w:val="24"/>
          <w:szCs w:val="22"/>
          <w:highlight w:val="none"/>
        </w:rPr>
        <w:t>公告发布之日起算，并经</w:t>
      </w:r>
      <w:r>
        <w:rPr>
          <w:rFonts w:hint="eastAsia" w:ascii="宋体" w:hAnsi="宋体" w:cs="宋体"/>
          <w:sz w:val="24"/>
          <w:szCs w:val="22"/>
          <w:highlight w:val="none"/>
          <w:lang w:val="en-US" w:eastAsia="zh-CN"/>
        </w:rPr>
        <w:t>乙方</w:t>
      </w:r>
      <w:r>
        <w:rPr>
          <w:rFonts w:hint="eastAsia" w:ascii="宋体" w:hAnsi="宋体" w:eastAsia="宋体" w:cs="宋体"/>
          <w:sz w:val="24"/>
          <w:szCs w:val="22"/>
          <w:highlight w:val="none"/>
        </w:rPr>
        <w:t>组织体检合格后方可上岗。</w:t>
      </w:r>
    </w:p>
    <w:p w14:paraId="2B4ABE08">
      <w:pPr>
        <w:spacing w:line="360" w:lineRule="auto"/>
        <w:ind w:firstLine="472"/>
        <w:rPr>
          <w:rFonts w:ascii="宋体" w:hAnsi="宋体" w:cs="宋体"/>
          <w:sz w:val="24"/>
          <w:highlight w:val="none"/>
        </w:rPr>
      </w:pPr>
      <w:r>
        <w:rPr>
          <w:rFonts w:hint="eastAsia" w:ascii="宋体" w:hAnsi="宋体" w:cs="宋体"/>
          <w:b/>
          <w:sz w:val="24"/>
          <w:highlight w:val="none"/>
        </w:rPr>
        <w:t>八、履约保证金</w:t>
      </w:r>
    </w:p>
    <w:p w14:paraId="2A6C87B8">
      <w:pPr>
        <w:spacing w:line="360" w:lineRule="auto"/>
        <w:ind w:firstLine="480"/>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本项目免收履约保证金。</w:t>
      </w:r>
    </w:p>
    <w:p w14:paraId="68A28A5F">
      <w:pPr>
        <w:widowControl/>
        <w:spacing w:line="360" w:lineRule="auto"/>
        <w:ind w:firstLine="474"/>
        <w:jc w:val="left"/>
        <w:rPr>
          <w:rFonts w:ascii="宋体" w:hAnsi="宋体" w:cs="宋体"/>
          <w:b/>
          <w:spacing w:val="-2"/>
          <w:sz w:val="24"/>
          <w:highlight w:val="none"/>
        </w:rPr>
      </w:pPr>
      <w:r>
        <w:rPr>
          <w:rFonts w:hint="eastAsia" w:ascii="宋体" w:hAnsi="宋体" w:cs="宋体"/>
          <w:b/>
          <w:spacing w:val="-2"/>
          <w:sz w:val="24"/>
          <w:highlight w:val="none"/>
          <w:lang w:val="en-US" w:eastAsia="zh-CN"/>
        </w:rPr>
        <w:t>九</w:t>
      </w:r>
      <w:r>
        <w:rPr>
          <w:rFonts w:hint="eastAsia" w:ascii="宋体" w:hAnsi="宋体" w:cs="宋体"/>
          <w:b/>
          <w:spacing w:val="-2"/>
          <w:sz w:val="24"/>
          <w:highlight w:val="none"/>
        </w:rPr>
        <w:t>、验收标准与要求</w:t>
      </w:r>
    </w:p>
    <w:p w14:paraId="512053A3">
      <w:pPr>
        <w:widowControl/>
        <w:adjustRightInd w:val="0"/>
        <w:snapToGrid w:val="0"/>
        <w:spacing w:line="360" w:lineRule="auto"/>
        <w:ind w:firstLine="472" w:firstLineChars="200"/>
        <w:jc w:val="left"/>
        <w:rPr>
          <w:rFonts w:ascii="宋体" w:hAnsi="宋体" w:cs="宋体"/>
          <w:bCs/>
          <w:spacing w:val="-2"/>
          <w:sz w:val="24"/>
          <w:highlight w:val="none"/>
        </w:rPr>
      </w:pPr>
      <w:r>
        <w:rPr>
          <w:rFonts w:hint="eastAsia" w:ascii="宋体" w:hAnsi="宋体" w:cs="宋体"/>
          <w:bCs/>
          <w:spacing w:val="-2"/>
          <w:sz w:val="24"/>
          <w:highlight w:val="none"/>
        </w:rPr>
        <w:t>验收实施主体：</w:t>
      </w:r>
      <w:r>
        <w:rPr>
          <w:rFonts w:hint="eastAsia" w:ascii="宋体" w:hAnsi="宋体" w:cs="宋体"/>
          <w:sz w:val="24"/>
          <w:szCs w:val="24"/>
          <w:highlight w:val="none"/>
          <w:lang w:val="en-US" w:eastAsia="zh-CN"/>
        </w:rPr>
        <w:t>甲方</w:t>
      </w:r>
      <w:r>
        <w:rPr>
          <w:rFonts w:hint="eastAsia" w:ascii="宋体" w:hAnsi="宋体" w:cs="宋体"/>
          <w:bCs/>
          <w:spacing w:val="-2"/>
          <w:sz w:val="24"/>
          <w:highlight w:val="none"/>
        </w:rPr>
        <w:t>。</w:t>
      </w:r>
    </w:p>
    <w:p w14:paraId="62D779F7">
      <w:pPr>
        <w:widowControl/>
        <w:adjustRightInd w:val="0"/>
        <w:snapToGrid w:val="0"/>
        <w:spacing w:line="360" w:lineRule="auto"/>
        <w:ind w:firstLine="472" w:firstLineChars="200"/>
        <w:jc w:val="left"/>
        <w:rPr>
          <w:rFonts w:ascii="宋体" w:hAnsi="宋体" w:cs="宋体"/>
          <w:bCs/>
          <w:spacing w:val="-2"/>
          <w:sz w:val="24"/>
          <w:highlight w:val="none"/>
        </w:rPr>
      </w:pPr>
      <w:r>
        <w:rPr>
          <w:rFonts w:hint="eastAsia" w:ascii="宋体" w:hAnsi="宋体" w:cs="宋体"/>
          <w:bCs/>
          <w:spacing w:val="-2"/>
          <w:sz w:val="24"/>
          <w:highlight w:val="none"/>
        </w:rPr>
        <w:t>验收时间：</w:t>
      </w:r>
      <w:r>
        <w:rPr>
          <w:rFonts w:hint="eastAsia" w:ascii="宋体" w:hAnsi="宋体" w:eastAsia="宋体" w:cs="宋体"/>
          <w:color w:val="auto"/>
          <w:sz w:val="24"/>
          <w:highlight w:val="none"/>
          <w:lang w:val="zh-CN"/>
        </w:rPr>
        <w:t>按</w:t>
      </w:r>
      <w:r>
        <w:rPr>
          <w:rFonts w:hint="eastAsia" w:ascii="宋体" w:hAnsi="宋体" w:cs="宋体"/>
          <w:color w:val="auto"/>
          <w:sz w:val="24"/>
          <w:highlight w:val="none"/>
          <w:lang w:val="en-US" w:eastAsia="zh-CN"/>
        </w:rPr>
        <w:t>甲方</w:t>
      </w:r>
      <w:r>
        <w:rPr>
          <w:rFonts w:hint="eastAsia" w:ascii="宋体" w:hAnsi="宋体" w:eastAsia="宋体" w:cs="宋体"/>
          <w:color w:val="auto"/>
          <w:sz w:val="24"/>
          <w:highlight w:val="none"/>
          <w:lang w:val="zh-CN"/>
        </w:rPr>
        <w:t>约定时间</w:t>
      </w:r>
      <w:r>
        <w:rPr>
          <w:rFonts w:hint="eastAsia" w:ascii="宋体" w:hAnsi="宋体" w:cs="宋体"/>
          <w:bCs/>
          <w:spacing w:val="-2"/>
          <w:sz w:val="24"/>
          <w:highlight w:val="none"/>
        </w:rPr>
        <w:t>。</w:t>
      </w:r>
    </w:p>
    <w:p w14:paraId="1A9E17CA">
      <w:pPr>
        <w:widowControl/>
        <w:adjustRightInd w:val="0"/>
        <w:snapToGrid w:val="0"/>
        <w:spacing w:line="360" w:lineRule="auto"/>
        <w:ind w:firstLine="472" w:firstLineChars="200"/>
        <w:jc w:val="left"/>
        <w:rPr>
          <w:rFonts w:ascii="宋体" w:hAnsi="宋体" w:cs="宋体"/>
          <w:bCs/>
          <w:spacing w:val="-2"/>
          <w:sz w:val="24"/>
          <w:highlight w:val="none"/>
        </w:rPr>
      </w:pPr>
      <w:r>
        <w:rPr>
          <w:rFonts w:hint="eastAsia" w:ascii="宋体" w:hAnsi="宋体" w:cs="宋体"/>
          <w:bCs/>
          <w:spacing w:val="-2"/>
          <w:sz w:val="24"/>
          <w:highlight w:val="none"/>
        </w:rPr>
        <w:t>验收方式：</w:t>
      </w:r>
      <w:r>
        <w:rPr>
          <w:rFonts w:hint="eastAsia" w:ascii="宋体" w:hAnsi="宋体" w:cs="宋体"/>
          <w:sz w:val="24"/>
          <w:szCs w:val="24"/>
          <w:highlight w:val="none"/>
          <w:lang w:val="en-US" w:eastAsia="zh-CN"/>
        </w:rPr>
        <w:t>甲方</w:t>
      </w:r>
      <w:r>
        <w:rPr>
          <w:rFonts w:hint="eastAsia" w:ascii="宋体" w:hAnsi="宋体" w:cs="宋体"/>
          <w:bCs/>
          <w:spacing w:val="-2"/>
          <w:sz w:val="24"/>
          <w:highlight w:val="none"/>
        </w:rPr>
        <w:t>组织验收，采用书面审核的方式。</w:t>
      </w:r>
    </w:p>
    <w:p w14:paraId="5797A368">
      <w:pPr>
        <w:widowControl/>
        <w:adjustRightInd w:val="0"/>
        <w:snapToGrid w:val="0"/>
        <w:spacing w:line="360" w:lineRule="auto"/>
        <w:ind w:firstLine="472" w:firstLineChars="200"/>
        <w:jc w:val="left"/>
        <w:rPr>
          <w:rFonts w:ascii="宋体" w:hAnsi="宋体" w:cs="宋体"/>
          <w:bCs/>
          <w:spacing w:val="-2"/>
          <w:sz w:val="24"/>
          <w:highlight w:val="none"/>
        </w:rPr>
      </w:pPr>
      <w:r>
        <w:rPr>
          <w:rFonts w:hint="eastAsia" w:ascii="宋体" w:hAnsi="宋体" w:cs="宋体"/>
          <w:bCs/>
          <w:spacing w:val="-2"/>
          <w:sz w:val="24"/>
          <w:highlight w:val="none"/>
        </w:rPr>
        <w:t>验收内容：</w:t>
      </w:r>
      <w:r>
        <w:rPr>
          <w:rFonts w:hint="eastAsia" w:ascii="宋体" w:hAnsi="宋体" w:eastAsia="宋体" w:cs="宋体"/>
          <w:color w:val="auto"/>
          <w:sz w:val="24"/>
          <w:highlight w:val="none"/>
          <w:lang w:val="zh-CN"/>
        </w:rPr>
        <w:t>由验收小组对</w:t>
      </w:r>
      <w:r>
        <w:rPr>
          <w:rFonts w:hint="eastAsia" w:ascii="宋体" w:hAnsi="宋体" w:cs="宋体"/>
          <w:color w:val="auto"/>
          <w:sz w:val="24"/>
          <w:highlight w:val="none"/>
          <w:lang w:val="en-US" w:eastAsia="zh-CN"/>
        </w:rPr>
        <w:t>乙方</w:t>
      </w:r>
      <w:r>
        <w:rPr>
          <w:rFonts w:hint="eastAsia" w:ascii="宋体" w:hAnsi="宋体" w:eastAsia="宋体" w:cs="宋体"/>
          <w:color w:val="auto"/>
          <w:sz w:val="24"/>
          <w:highlight w:val="none"/>
          <w:lang w:val="zh-CN"/>
        </w:rPr>
        <w:t>服务情况按验收标准执行</w:t>
      </w:r>
      <w:r>
        <w:rPr>
          <w:rFonts w:hint="eastAsia" w:ascii="宋体" w:hAnsi="宋体" w:cs="宋体"/>
          <w:bCs/>
          <w:spacing w:val="-2"/>
          <w:sz w:val="24"/>
          <w:highlight w:val="none"/>
        </w:rPr>
        <w:t>。</w:t>
      </w:r>
    </w:p>
    <w:p w14:paraId="6555D2A1">
      <w:pPr>
        <w:widowControl/>
        <w:adjustRightInd w:val="0"/>
        <w:snapToGrid w:val="0"/>
        <w:spacing w:line="360" w:lineRule="auto"/>
        <w:ind w:firstLine="472" w:firstLineChars="200"/>
        <w:jc w:val="left"/>
        <w:rPr>
          <w:rFonts w:ascii="宋体" w:hAnsi="宋体" w:cs="宋体"/>
          <w:bCs/>
          <w:spacing w:val="-2"/>
          <w:sz w:val="24"/>
          <w:highlight w:val="none"/>
        </w:rPr>
      </w:pPr>
      <w:r>
        <w:rPr>
          <w:rFonts w:hint="eastAsia" w:ascii="宋体" w:hAnsi="宋体" w:cs="宋体"/>
          <w:bCs/>
          <w:spacing w:val="-2"/>
          <w:sz w:val="24"/>
          <w:highlight w:val="none"/>
        </w:rPr>
        <w:t>验收标准：</w:t>
      </w:r>
      <w:r>
        <w:rPr>
          <w:rFonts w:hint="eastAsia" w:ascii="宋体" w:hAnsi="宋体" w:cs="宋体"/>
          <w:color w:val="auto"/>
          <w:sz w:val="24"/>
          <w:highlight w:val="none"/>
          <w:lang w:val="en-US" w:eastAsia="zh-CN"/>
        </w:rPr>
        <w:t>乙方</w:t>
      </w:r>
      <w:r>
        <w:rPr>
          <w:rFonts w:hint="eastAsia" w:ascii="宋体" w:hAnsi="宋体" w:eastAsia="宋体" w:cs="宋体"/>
          <w:color w:val="auto"/>
          <w:sz w:val="24"/>
          <w:highlight w:val="none"/>
          <w:lang w:val="zh-CN"/>
        </w:rPr>
        <w:t>按期提供服务及时响应</w:t>
      </w:r>
      <w:r>
        <w:rPr>
          <w:rFonts w:hint="eastAsia" w:ascii="宋体" w:hAnsi="宋体" w:cs="宋体"/>
          <w:color w:val="auto"/>
          <w:sz w:val="24"/>
          <w:highlight w:val="none"/>
          <w:lang w:val="en-US" w:eastAsia="zh-CN"/>
        </w:rPr>
        <w:t>甲方</w:t>
      </w:r>
      <w:r>
        <w:rPr>
          <w:rFonts w:hint="eastAsia" w:ascii="宋体" w:hAnsi="宋体" w:eastAsia="宋体" w:cs="宋体"/>
          <w:color w:val="auto"/>
          <w:sz w:val="24"/>
          <w:highlight w:val="none"/>
          <w:lang w:val="zh-CN"/>
        </w:rPr>
        <w:t>的需求，及时完成故障处理，则认定通过验收</w:t>
      </w:r>
      <w:r>
        <w:rPr>
          <w:rFonts w:hint="eastAsia" w:ascii="宋体" w:hAnsi="宋体" w:cs="宋体"/>
          <w:bCs/>
          <w:spacing w:val="-2"/>
          <w:sz w:val="24"/>
          <w:highlight w:val="none"/>
        </w:rPr>
        <w:t>。</w:t>
      </w:r>
    </w:p>
    <w:p w14:paraId="72FFCE1F">
      <w:pPr>
        <w:spacing w:line="360" w:lineRule="auto"/>
        <w:ind w:firstLine="482"/>
        <w:rPr>
          <w:rFonts w:ascii="宋体" w:hAnsi="宋体" w:cs="宋体"/>
          <w:b/>
          <w:sz w:val="24"/>
          <w:highlight w:val="none"/>
        </w:rPr>
      </w:pPr>
      <w:r>
        <w:rPr>
          <w:rFonts w:hint="eastAsia" w:ascii="宋体" w:hAnsi="宋体" w:cs="宋体"/>
          <w:b/>
          <w:sz w:val="24"/>
          <w:highlight w:val="none"/>
        </w:rPr>
        <w:t>十、合同生效和终止</w:t>
      </w:r>
    </w:p>
    <w:p w14:paraId="7ABA41F2">
      <w:pPr>
        <w:spacing w:line="360" w:lineRule="auto"/>
        <w:ind w:firstLine="471"/>
        <w:rPr>
          <w:rFonts w:ascii="宋体" w:hAnsi="宋体" w:cs="宋体"/>
          <w:sz w:val="24"/>
          <w:highlight w:val="none"/>
        </w:rPr>
      </w:pPr>
      <w:r>
        <w:rPr>
          <w:rFonts w:hint="eastAsia" w:ascii="宋体" w:hAnsi="宋体" w:cs="宋体"/>
          <w:sz w:val="24"/>
          <w:highlight w:val="none"/>
        </w:rPr>
        <w:t>本合同经双方签字盖章后生效，至双方按照合同的规定履行完各自的义务和责任后终止。</w:t>
      </w:r>
    </w:p>
    <w:p w14:paraId="79A70AB0">
      <w:pPr>
        <w:spacing w:line="360" w:lineRule="auto"/>
        <w:ind w:firstLine="471"/>
        <w:rPr>
          <w:rFonts w:ascii="宋体" w:hAnsi="宋体" w:cs="宋体"/>
          <w:b/>
          <w:sz w:val="24"/>
          <w:highlight w:val="none"/>
        </w:rPr>
      </w:pPr>
      <w:r>
        <w:rPr>
          <w:rFonts w:hint="eastAsia" w:ascii="宋体" w:hAnsi="宋体" w:cs="宋体"/>
          <w:b/>
          <w:sz w:val="24"/>
          <w:highlight w:val="none"/>
        </w:rPr>
        <w:t>十</w:t>
      </w:r>
      <w:r>
        <w:rPr>
          <w:rFonts w:hint="eastAsia" w:ascii="宋体" w:hAnsi="宋体" w:cs="宋体"/>
          <w:b/>
          <w:sz w:val="24"/>
          <w:highlight w:val="none"/>
          <w:lang w:val="en-US" w:eastAsia="zh-CN"/>
        </w:rPr>
        <w:t>一</w:t>
      </w:r>
      <w:r>
        <w:rPr>
          <w:rFonts w:hint="eastAsia" w:ascii="宋体" w:hAnsi="宋体" w:cs="宋体"/>
          <w:b/>
          <w:sz w:val="24"/>
          <w:highlight w:val="none"/>
        </w:rPr>
        <w:t>、违约责任</w:t>
      </w:r>
    </w:p>
    <w:p w14:paraId="4C633D03">
      <w:pPr>
        <w:adjustRightInd w:val="0"/>
        <w:snapToGrid w:val="0"/>
        <w:spacing w:line="360" w:lineRule="auto"/>
        <w:ind w:firstLine="480" w:firstLineChars="200"/>
        <w:rPr>
          <w:rFonts w:ascii="宋体" w:hAnsi="宋体" w:cs="Courier New"/>
          <w:color w:val="auto"/>
          <w:sz w:val="24"/>
          <w:szCs w:val="24"/>
          <w:highlight w:val="none"/>
        </w:rPr>
      </w:pPr>
      <w:r>
        <w:rPr>
          <w:rFonts w:hint="eastAsia" w:ascii="宋体" w:hAnsi="宋体" w:cs="Courier New"/>
          <w:color w:val="auto"/>
          <w:sz w:val="24"/>
          <w:szCs w:val="24"/>
          <w:highlight w:val="none"/>
          <w:lang w:val="en-US" w:eastAsia="zh-CN"/>
        </w:rPr>
        <w:t>1、</w:t>
      </w:r>
      <w:r>
        <w:rPr>
          <w:rFonts w:ascii="宋体" w:hAnsi="宋体" w:cs="Courier New"/>
          <w:color w:val="auto"/>
          <w:sz w:val="24"/>
          <w:szCs w:val="24"/>
          <w:highlight w:val="none"/>
        </w:rPr>
        <w:t>甲方无正当理由</w:t>
      </w:r>
      <w:r>
        <w:rPr>
          <w:rFonts w:hint="eastAsia" w:ascii="宋体" w:hAnsi="宋体" w:cs="Courier New"/>
          <w:color w:val="auto"/>
          <w:sz w:val="24"/>
          <w:szCs w:val="24"/>
          <w:highlight w:val="none"/>
        </w:rPr>
        <w:t>拒绝接受乙方提供的合同标的</w:t>
      </w:r>
      <w:r>
        <w:rPr>
          <w:rFonts w:ascii="宋体" w:hAnsi="宋体" w:cs="Courier New"/>
          <w:color w:val="auto"/>
          <w:sz w:val="24"/>
          <w:szCs w:val="24"/>
          <w:highlight w:val="none"/>
        </w:rPr>
        <w:t>的，甲方向乙方偿付</w:t>
      </w:r>
      <w:r>
        <w:rPr>
          <w:rFonts w:hint="eastAsia" w:ascii="宋体" w:hAnsi="宋体" w:cs="Courier New"/>
          <w:color w:val="auto"/>
          <w:sz w:val="24"/>
          <w:szCs w:val="24"/>
          <w:highlight w:val="none"/>
        </w:rPr>
        <w:t>拒绝接受合同价款</w:t>
      </w:r>
      <w:r>
        <w:rPr>
          <w:rFonts w:ascii="宋体" w:hAnsi="宋体" w:cs="Courier New"/>
          <w:color w:val="auto"/>
          <w:sz w:val="24"/>
          <w:szCs w:val="24"/>
          <w:highlight w:val="none"/>
        </w:rPr>
        <w:t>总值</w:t>
      </w:r>
      <w:r>
        <w:rPr>
          <w:rFonts w:hint="eastAsia" w:ascii="宋体" w:hAnsi="宋体" w:cs="Courier New"/>
          <w:color w:val="auto"/>
          <w:sz w:val="24"/>
          <w:szCs w:val="24"/>
          <w:highlight w:val="none"/>
          <w:u w:val="single"/>
          <w:lang w:val="en-US" w:eastAsia="zh-CN"/>
        </w:rPr>
        <w:t>2</w:t>
      </w:r>
      <w:r>
        <w:rPr>
          <w:rFonts w:hint="eastAsia" w:ascii="宋体" w:hAnsi="宋体" w:cs="Courier New"/>
          <w:color w:val="auto"/>
          <w:sz w:val="24"/>
          <w:szCs w:val="24"/>
          <w:highlight w:val="none"/>
          <w:u w:val="single"/>
        </w:rPr>
        <w:t>%</w:t>
      </w:r>
      <w:r>
        <w:rPr>
          <w:rFonts w:ascii="宋体" w:hAnsi="宋体" w:cs="Courier New"/>
          <w:color w:val="auto"/>
          <w:sz w:val="24"/>
          <w:szCs w:val="24"/>
          <w:highlight w:val="none"/>
        </w:rPr>
        <w:t>的违约金。</w:t>
      </w:r>
    </w:p>
    <w:p w14:paraId="53D99862">
      <w:pPr>
        <w:adjustRightInd w:val="0"/>
        <w:snapToGrid w:val="0"/>
        <w:spacing w:line="360" w:lineRule="auto"/>
        <w:ind w:firstLine="480" w:firstLineChars="200"/>
        <w:rPr>
          <w:rFonts w:ascii="宋体" w:hAnsi="宋体" w:cs="Courier New"/>
          <w:color w:val="auto"/>
          <w:sz w:val="24"/>
          <w:szCs w:val="24"/>
          <w:highlight w:val="none"/>
        </w:rPr>
      </w:pPr>
      <w:r>
        <w:rPr>
          <w:rFonts w:hint="eastAsia" w:ascii="宋体" w:hAnsi="宋体" w:cs="Courier New"/>
          <w:color w:val="auto"/>
          <w:sz w:val="24"/>
          <w:szCs w:val="24"/>
          <w:highlight w:val="none"/>
          <w:lang w:val="en-US" w:eastAsia="zh-CN"/>
        </w:rPr>
        <w:t>2、</w:t>
      </w:r>
      <w:r>
        <w:rPr>
          <w:rFonts w:ascii="宋体" w:hAnsi="宋体" w:cs="Courier New"/>
          <w:color w:val="auto"/>
          <w:sz w:val="24"/>
          <w:szCs w:val="24"/>
          <w:highlight w:val="none"/>
        </w:rPr>
        <w:t>甲方无故逾期验收和办理</w:t>
      </w:r>
      <w:r>
        <w:rPr>
          <w:rFonts w:hint="eastAsia" w:ascii="宋体" w:hAnsi="宋体" w:cs="Courier New"/>
          <w:color w:val="auto"/>
          <w:sz w:val="24"/>
          <w:szCs w:val="24"/>
          <w:highlight w:val="none"/>
        </w:rPr>
        <w:t>合同款项</w:t>
      </w:r>
      <w:r>
        <w:rPr>
          <w:rFonts w:ascii="宋体" w:hAnsi="宋体" w:cs="Courier New"/>
          <w:color w:val="auto"/>
          <w:sz w:val="24"/>
          <w:szCs w:val="24"/>
          <w:highlight w:val="none"/>
        </w:rPr>
        <w:t>支付手续的</w:t>
      </w:r>
      <w:r>
        <w:rPr>
          <w:rFonts w:hint="eastAsia" w:ascii="宋体" w:hAnsi="宋体" w:cs="Courier New"/>
          <w:color w:val="auto"/>
          <w:sz w:val="24"/>
          <w:szCs w:val="24"/>
          <w:highlight w:val="none"/>
          <w:lang w:eastAsia="zh-CN"/>
        </w:rPr>
        <w:t>，</w:t>
      </w:r>
      <w:r>
        <w:rPr>
          <w:rFonts w:ascii="宋体" w:hAnsi="宋体" w:cs="Courier New"/>
          <w:color w:val="auto"/>
          <w:sz w:val="24"/>
          <w:szCs w:val="24"/>
          <w:highlight w:val="none"/>
        </w:rPr>
        <w:t>甲方应按逾期付款总额</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1%</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每日向乙方支付违约金。</w:t>
      </w:r>
    </w:p>
    <w:p w14:paraId="05AA5E90">
      <w:pPr>
        <w:adjustRightInd w:val="0"/>
        <w:snapToGrid w:val="0"/>
        <w:spacing w:line="360" w:lineRule="auto"/>
        <w:ind w:firstLine="480" w:firstLineChars="200"/>
        <w:rPr>
          <w:rFonts w:ascii="宋体" w:hAnsi="宋体" w:cs="Courier New"/>
          <w:color w:val="auto"/>
          <w:sz w:val="24"/>
          <w:szCs w:val="24"/>
          <w:highlight w:val="none"/>
        </w:rPr>
      </w:pPr>
      <w:r>
        <w:rPr>
          <w:rFonts w:hint="eastAsia" w:ascii="宋体" w:hAnsi="宋体" w:cs="Courier New"/>
          <w:color w:val="auto"/>
          <w:sz w:val="24"/>
          <w:szCs w:val="24"/>
          <w:highlight w:val="none"/>
          <w:lang w:val="en-US" w:eastAsia="zh-CN"/>
        </w:rPr>
        <w:t>3、</w:t>
      </w:r>
      <w:r>
        <w:rPr>
          <w:rFonts w:ascii="宋体" w:hAnsi="宋体" w:cs="Courier New"/>
          <w:color w:val="auto"/>
          <w:sz w:val="24"/>
          <w:szCs w:val="24"/>
          <w:highlight w:val="none"/>
        </w:rPr>
        <w:t>乙方逾期</w:t>
      </w:r>
      <w:r>
        <w:rPr>
          <w:rFonts w:hint="eastAsia" w:ascii="宋体" w:hAnsi="宋体" w:cs="Courier New"/>
          <w:color w:val="auto"/>
          <w:sz w:val="24"/>
          <w:szCs w:val="24"/>
          <w:highlight w:val="none"/>
        </w:rPr>
        <w:t>交付合同标的</w:t>
      </w:r>
      <w:r>
        <w:rPr>
          <w:rFonts w:ascii="宋体" w:hAnsi="宋体" w:cs="Courier New"/>
          <w:color w:val="auto"/>
          <w:sz w:val="24"/>
          <w:szCs w:val="24"/>
          <w:highlight w:val="none"/>
        </w:rPr>
        <w:t>的，乙方应按逾期</w:t>
      </w:r>
      <w:r>
        <w:rPr>
          <w:rFonts w:hint="eastAsia" w:ascii="宋体" w:hAnsi="宋体" w:cs="Courier New"/>
          <w:color w:val="auto"/>
          <w:sz w:val="24"/>
          <w:szCs w:val="24"/>
          <w:highlight w:val="none"/>
        </w:rPr>
        <w:t>交付合同</w:t>
      </w:r>
      <w:r>
        <w:rPr>
          <w:rFonts w:ascii="宋体" w:hAnsi="宋体" w:cs="Courier New"/>
          <w:color w:val="auto"/>
          <w:sz w:val="24"/>
          <w:szCs w:val="24"/>
          <w:highlight w:val="none"/>
        </w:rPr>
        <w:t>总额每日</w:t>
      </w:r>
      <w:r>
        <w:rPr>
          <w:rFonts w:hint="eastAsia" w:ascii="宋体" w:hAnsi="宋体" w:cs="Courier New"/>
          <w:color w:val="auto"/>
          <w:sz w:val="24"/>
          <w:szCs w:val="24"/>
          <w:highlight w:val="none"/>
          <w:lang w:val="en-US" w:eastAsia="zh-CN"/>
        </w:rPr>
        <w:t>6‰</w:t>
      </w:r>
      <w:r>
        <w:rPr>
          <w:rFonts w:ascii="宋体" w:hAnsi="宋体" w:cs="Courier New"/>
          <w:color w:val="auto"/>
          <w:sz w:val="24"/>
          <w:szCs w:val="24"/>
          <w:highlight w:val="none"/>
        </w:rPr>
        <w:t>向甲方支付违约金，由甲方从待付</w:t>
      </w:r>
      <w:r>
        <w:rPr>
          <w:rFonts w:hint="eastAsia" w:ascii="宋体" w:hAnsi="宋体" w:cs="Courier New"/>
          <w:color w:val="auto"/>
          <w:sz w:val="24"/>
          <w:szCs w:val="24"/>
          <w:highlight w:val="none"/>
        </w:rPr>
        <w:t>合同款项</w:t>
      </w:r>
      <w:r>
        <w:rPr>
          <w:rFonts w:ascii="宋体" w:hAnsi="宋体" w:cs="Courier New"/>
          <w:color w:val="auto"/>
          <w:sz w:val="24"/>
          <w:szCs w:val="24"/>
          <w:highlight w:val="none"/>
        </w:rPr>
        <w:t>中扣除。逾期超过约定日期10个工作日不能</w:t>
      </w:r>
      <w:r>
        <w:rPr>
          <w:rFonts w:hint="eastAsia" w:ascii="宋体" w:hAnsi="宋体" w:cs="Courier New"/>
          <w:color w:val="auto"/>
          <w:sz w:val="24"/>
          <w:szCs w:val="24"/>
          <w:highlight w:val="none"/>
        </w:rPr>
        <w:t>交付合同标的</w:t>
      </w:r>
      <w:r>
        <w:rPr>
          <w:rFonts w:ascii="宋体" w:hAnsi="宋体" w:cs="Courier New"/>
          <w:color w:val="auto"/>
          <w:sz w:val="24"/>
          <w:szCs w:val="24"/>
          <w:highlight w:val="none"/>
        </w:rPr>
        <w:t>的，甲方可解除本合同。乙方因逾期</w:t>
      </w:r>
      <w:r>
        <w:rPr>
          <w:rFonts w:hint="eastAsia" w:ascii="宋体" w:hAnsi="宋体" w:cs="Courier New"/>
          <w:color w:val="auto"/>
          <w:sz w:val="24"/>
          <w:szCs w:val="24"/>
          <w:highlight w:val="none"/>
        </w:rPr>
        <w:t>交付合同标的</w:t>
      </w:r>
      <w:r>
        <w:rPr>
          <w:rFonts w:ascii="宋体" w:hAnsi="宋体" w:cs="Courier New"/>
          <w:color w:val="auto"/>
          <w:sz w:val="24"/>
          <w:szCs w:val="24"/>
          <w:highlight w:val="none"/>
        </w:rPr>
        <w:t>或因其他违约行为导致甲方解除合同的，乙方应向甲方支付合同</w:t>
      </w:r>
      <w:r>
        <w:rPr>
          <w:rFonts w:hint="eastAsia" w:ascii="宋体" w:hAnsi="宋体" w:cs="Courier New"/>
          <w:color w:val="auto"/>
          <w:sz w:val="24"/>
          <w:szCs w:val="24"/>
          <w:highlight w:val="none"/>
        </w:rPr>
        <w:t>价款总额</w:t>
      </w:r>
      <w:r>
        <w:rPr>
          <w:rFonts w:hint="eastAsia" w:ascii="宋体" w:hAnsi="宋体" w:cs="Courier New"/>
          <w:color w:val="auto"/>
          <w:sz w:val="24"/>
          <w:szCs w:val="24"/>
          <w:highlight w:val="none"/>
          <w:u w:val="single"/>
        </w:rPr>
        <w:t>5%</w:t>
      </w:r>
      <w:r>
        <w:rPr>
          <w:rFonts w:ascii="宋体" w:hAnsi="宋体" w:cs="Courier New"/>
          <w:color w:val="auto"/>
          <w:sz w:val="24"/>
          <w:szCs w:val="24"/>
          <w:highlight w:val="none"/>
        </w:rPr>
        <w:t xml:space="preserve">的违约金，如造成甲方损失超过违约金的，超出部分由乙方继续承担赔偿责任。 </w:t>
      </w:r>
    </w:p>
    <w:p w14:paraId="7993A49E">
      <w:pPr>
        <w:spacing w:line="360" w:lineRule="auto"/>
        <w:ind w:firstLine="471"/>
        <w:rPr>
          <w:rFonts w:ascii="宋体" w:hAnsi="宋体" w:cs="宋体"/>
          <w:bCs/>
          <w:sz w:val="24"/>
          <w:highlight w:val="none"/>
        </w:rPr>
      </w:pPr>
      <w:r>
        <w:rPr>
          <w:rFonts w:hint="eastAsia" w:ascii="宋体" w:hAnsi="宋体" w:cs="Courier New"/>
          <w:color w:val="auto"/>
          <w:sz w:val="24"/>
          <w:szCs w:val="24"/>
          <w:highlight w:val="none"/>
          <w:lang w:val="en-US" w:eastAsia="zh-CN"/>
        </w:rPr>
        <w:t>4、</w:t>
      </w:r>
      <w:r>
        <w:rPr>
          <w:rFonts w:ascii="宋体" w:hAnsi="宋体" w:cs="Courier New"/>
          <w:color w:val="auto"/>
          <w:sz w:val="24"/>
          <w:szCs w:val="24"/>
          <w:highlight w:val="none"/>
        </w:rPr>
        <w:t>乙方</w:t>
      </w:r>
      <w:r>
        <w:rPr>
          <w:rFonts w:hint="eastAsia" w:ascii="宋体" w:hAnsi="宋体" w:cs="Courier New"/>
          <w:color w:val="auto"/>
          <w:sz w:val="24"/>
          <w:szCs w:val="24"/>
          <w:highlight w:val="none"/>
        </w:rPr>
        <w:t>交付合同标的的标准</w:t>
      </w:r>
      <w:r>
        <w:rPr>
          <w:rFonts w:ascii="宋体" w:hAnsi="宋体" w:cs="Courier New"/>
          <w:color w:val="auto"/>
          <w:sz w:val="24"/>
          <w:szCs w:val="24"/>
          <w:highlight w:val="none"/>
        </w:rPr>
        <w:t>不符合合同规定及</w:t>
      </w:r>
      <w:r>
        <w:rPr>
          <w:rFonts w:hint="eastAsia" w:ascii="宋体" w:hAnsi="宋体" w:cs="Courier New"/>
          <w:color w:val="auto"/>
          <w:sz w:val="24"/>
          <w:szCs w:val="24"/>
          <w:highlight w:val="none"/>
          <w:lang w:eastAsia="zh-CN"/>
        </w:rPr>
        <w:t>招标</w:t>
      </w:r>
      <w:r>
        <w:rPr>
          <w:rFonts w:ascii="宋体" w:hAnsi="宋体" w:cs="Courier New"/>
          <w:color w:val="auto"/>
          <w:sz w:val="24"/>
          <w:szCs w:val="24"/>
          <w:highlight w:val="none"/>
        </w:rPr>
        <w:t>文件规定标准的，甲方有权</w:t>
      </w:r>
      <w:r>
        <w:rPr>
          <w:rFonts w:hint="eastAsia" w:ascii="宋体" w:hAnsi="宋体" w:cs="Courier New"/>
          <w:color w:val="auto"/>
          <w:sz w:val="24"/>
          <w:szCs w:val="24"/>
          <w:highlight w:val="none"/>
        </w:rPr>
        <w:t>拒绝接受合同标的</w:t>
      </w:r>
      <w:r>
        <w:rPr>
          <w:rFonts w:ascii="宋体" w:hAnsi="宋体" w:cs="Courier New"/>
          <w:color w:val="auto"/>
          <w:sz w:val="24"/>
          <w:szCs w:val="24"/>
          <w:highlight w:val="none"/>
        </w:rPr>
        <w:t>，</w:t>
      </w:r>
      <w:r>
        <w:rPr>
          <w:rFonts w:hint="eastAsia" w:ascii="宋体" w:hAnsi="宋体" w:cs="Courier New"/>
          <w:color w:val="auto"/>
          <w:sz w:val="24"/>
          <w:szCs w:val="24"/>
          <w:highlight w:val="none"/>
        </w:rPr>
        <w:t>并</w:t>
      </w:r>
      <w:r>
        <w:rPr>
          <w:rFonts w:ascii="宋体" w:hAnsi="宋体" w:cs="Courier New"/>
          <w:color w:val="auto"/>
          <w:sz w:val="24"/>
          <w:szCs w:val="24"/>
          <w:highlight w:val="none"/>
        </w:rPr>
        <w:t>可单方面解除合同。</w:t>
      </w:r>
    </w:p>
    <w:p w14:paraId="6BB9F021">
      <w:pPr>
        <w:spacing w:line="360" w:lineRule="auto"/>
        <w:ind w:firstLine="482"/>
        <w:rPr>
          <w:rFonts w:ascii="宋体" w:hAnsi="宋体" w:cs="宋体"/>
          <w:b/>
          <w:sz w:val="24"/>
          <w:highlight w:val="none"/>
        </w:rPr>
      </w:pPr>
      <w:r>
        <w:rPr>
          <w:rFonts w:hint="eastAsia" w:ascii="宋体" w:hAnsi="宋体" w:cs="宋体"/>
          <w:b/>
          <w:sz w:val="24"/>
          <w:highlight w:val="none"/>
        </w:rPr>
        <w:t>十</w:t>
      </w:r>
      <w:r>
        <w:rPr>
          <w:rFonts w:hint="eastAsia" w:ascii="宋体" w:hAnsi="宋体" w:cs="宋体"/>
          <w:b/>
          <w:sz w:val="24"/>
          <w:highlight w:val="none"/>
          <w:lang w:val="en-US" w:eastAsia="zh-CN"/>
        </w:rPr>
        <w:t>二</w:t>
      </w:r>
      <w:r>
        <w:rPr>
          <w:rFonts w:hint="eastAsia" w:ascii="宋体" w:hAnsi="宋体" w:cs="宋体"/>
          <w:b/>
          <w:sz w:val="24"/>
          <w:highlight w:val="none"/>
        </w:rPr>
        <w:t>、不可抗力事件处理</w:t>
      </w:r>
    </w:p>
    <w:p w14:paraId="625709B8">
      <w:pPr>
        <w:tabs>
          <w:tab w:val="left" w:pos="360"/>
        </w:tabs>
        <w:spacing w:line="360" w:lineRule="auto"/>
        <w:ind w:firstLine="480"/>
        <w:rPr>
          <w:rFonts w:ascii="宋体" w:hAnsi="宋体" w:cs="宋体"/>
          <w:bCs/>
          <w:sz w:val="24"/>
          <w:highlight w:val="none"/>
        </w:rPr>
      </w:pPr>
      <w:r>
        <w:rPr>
          <w:rFonts w:hint="eastAsia" w:ascii="宋体" w:hAnsi="宋体" w:cs="宋体"/>
          <w:bCs/>
          <w:sz w:val="24"/>
          <w:highlight w:val="none"/>
        </w:rPr>
        <w:t>1、由于不可抗力因素（指火灾、地震、洪水、战争等）使乙方不能在合同规定的期限内完成维保服务时，乙方必须立即以书面形式通知甲方，并以书面形式向甲方提供有关政府机关所出具的不可抗力因素证明。</w:t>
      </w:r>
    </w:p>
    <w:p w14:paraId="219D4A92">
      <w:pPr>
        <w:spacing w:line="360" w:lineRule="auto"/>
        <w:ind w:firstLine="480"/>
        <w:rPr>
          <w:rFonts w:ascii="宋体" w:hAnsi="宋体" w:cs="宋体"/>
          <w:sz w:val="24"/>
          <w:highlight w:val="none"/>
        </w:rPr>
      </w:pPr>
      <w:r>
        <w:rPr>
          <w:rFonts w:hint="eastAsia" w:ascii="宋体" w:hAnsi="宋体" w:cs="宋体"/>
          <w:bCs/>
          <w:sz w:val="24"/>
          <w:highlight w:val="none"/>
        </w:rPr>
        <w:t>2、在不可抗力发生时，乙方应尽快以书面形式将不可抗力的情况和原因通知甲方。除非甲方书面另有要求，乙方应尽可能继续履行合同义务，以及寻求合理的方案履行未受不可抗力影响的其它事项。如因不可抗力导致合同不能履约，并在30天内不能恢复履约，则任何一方可提出终止合同。在这种情况下，双方应协商解决合同终止以前双方应得的利益问题。</w:t>
      </w:r>
    </w:p>
    <w:p w14:paraId="307DDCEF">
      <w:pPr>
        <w:spacing w:line="360" w:lineRule="auto"/>
        <w:ind w:firstLine="471"/>
        <w:jc w:val="left"/>
        <w:rPr>
          <w:rFonts w:ascii="宋体" w:hAnsi="宋体" w:cs="宋体"/>
          <w:b/>
          <w:sz w:val="24"/>
          <w:highlight w:val="none"/>
          <w:lang w:val="zh-CN"/>
        </w:rPr>
      </w:pPr>
      <w:r>
        <w:rPr>
          <w:rFonts w:hint="eastAsia" w:ascii="宋体" w:hAnsi="宋体" w:cs="宋体"/>
          <w:b/>
          <w:sz w:val="24"/>
          <w:highlight w:val="none"/>
        </w:rPr>
        <w:t>十</w:t>
      </w:r>
      <w:r>
        <w:rPr>
          <w:rFonts w:hint="eastAsia" w:ascii="宋体" w:hAnsi="宋体" w:cs="宋体"/>
          <w:b/>
          <w:sz w:val="24"/>
          <w:highlight w:val="none"/>
          <w:lang w:val="en-US" w:eastAsia="zh-CN"/>
        </w:rPr>
        <w:t>三</w:t>
      </w:r>
      <w:r>
        <w:rPr>
          <w:rFonts w:hint="eastAsia" w:ascii="宋体" w:hAnsi="宋体" w:cs="宋体"/>
          <w:b/>
          <w:sz w:val="24"/>
          <w:highlight w:val="none"/>
        </w:rPr>
        <w:t>、</w:t>
      </w:r>
      <w:r>
        <w:rPr>
          <w:rFonts w:hint="eastAsia" w:ascii="宋体" w:hAnsi="宋体" w:cs="宋体"/>
          <w:b/>
          <w:sz w:val="24"/>
          <w:highlight w:val="none"/>
          <w:lang w:val="zh-CN"/>
        </w:rPr>
        <w:t>争议处理</w:t>
      </w:r>
    </w:p>
    <w:p w14:paraId="7778D6CF">
      <w:pPr>
        <w:spacing w:line="360" w:lineRule="auto"/>
        <w:ind w:firstLine="480"/>
        <w:jc w:val="left"/>
        <w:rPr>
          <w:rFonts w:hint="eastAsia" w:ascii="宋体" w:hAnsi="宋体" w:cs="宋体"/>
          <w:b w:val="0"/>
          <w:bCs/>
          <w:sz w:val="24"/>
          <w:highlight w:val="none"/>
        </w:rPr>
      </w:pPr>
      <w:r>
        <w:rPr>
          <w:rFonts w:hint="eastAsia" w:ascii="宋体" w:hAnsi="宋体" w:cs="宋体"/>
          <w:bCs/>
          <w:color w:val="auto"/>
          <w:sz w:val="24"/>
          <w:szCs w:val="22"/>
          <w:highlight w:val="none"/>
        </w:rPr>
        <w:t>双方在签订、履行合同中所发生的一切争议，应通过友好协商解决。如协商不成，由甲方住所地人民法院管辖。</w:t>
      </w:r>
    </w:p>
    <w:p w14:paraId="3C412C15">
      <w:pPr>
        <w:spacing w:line="360" w:lineRule="auto"/>
        <w:ind w:firstLine="471"/>
        <w:jc w:val="left"/>
        <w:rPr>
          <w:rFonts w:ascii="宋体" w:hAnsi="宋体" w:cs="宋体"/>
          <w:b/>
          <w:sz w:val="24"/>
          <w:highlight w:val="none"/>
          <w:lang w:val="zh-CN"/>
        </w:rPr>
      </w:pPr>
      <w:r>
        <w:rPr>
          <w:rFonts w:hint="eastAsia" w:ascii="宋体" w:hAnsi="宋体" w:cs="宋体"/>
          <w:b/>
          <w:sz w:val="24"/>
          <w:highlight w:val="none"/>
        </w:rPr>
        <w:t>十</w:t>
      </w:r>
      <w:r>
        <w:rPr>
          <w:rFonts w:hint="eastAsia" w:ascii="宋体" w:hAnsi="宋体" w:cs="宋体"/>
          <w:b/>
          <w:sz w:val="24"/>
          <w:highlight w:val="none"/>
          <w:lang w:val="en-US" w:eastAsia="zh-CN"/>
        </w:rPr>
        <w:t>四</w:t>
      </w:r>
      <w:r>
        <w:rPr>
          <w:rFonts w:hint="eastAsia" w:ascii="宋体" w:hAnsi="宋体" w:cs="宋体"/>
          <w:b/>
          <w:sz w:val="24"/>
          <w:highlight w:val="none"/>
        </w:rPr>
        <w:t>、</w:t>
      </w:r>
      <w:r>
        <w:rPr>
          <w:rFonts w:hint="eastAsia" w:ascii="宋体" w:hAnsi="宋体" w:cs="宋体"/>
          <w:b/>
          <w:sz w:val="24"/>
          <w:highlight w:val="none"/>
          <w:lang w:val="zh-CN"/>
        </w:rPr>
        <w:t>其他</w:t>
      </w:r>
    </w:p>
    <w:p w14:paraId="592DB16C">
      <w:pPr>
        <w:spacing w:line="360" w:lineRule="auto"/>
        <w:ind w:firstLine="471"/>
        <w:jc w:val="left"/>
        <w:rPr>
          <w:rFonts w:ascii="宋体" w:hAnsi="宋体" w:cs="宋体"/>
          <w:sz w:val="24"/>
          <w:highlight w:val="none"/>
          <w:lang w:val="zh-CN"/>
        </w:rPr>
      </w:pPr>
      <w:r>
        <w:rPr>
          <w:rFonts w:hint="eastAsia" w:ascii="宋体" w:hAnsi="宋体" w:cs="宋体"/>
          <w:sz w:val="24"/>
          <w:highlight w:val="none"/>
          <w:lang w:val="en-US" w:eastAsia="zh-CN"/>
        </w:rPr>
        <w:t>1</w:t>
      </w:r>
      <w:r>
        <w:rPr>
          <w:rFonts w:hint="eastAsia" w:ascii="宋体" w:hAnsi="宋体" w:cs="宋体"/>
          <w:sz w:val="24"/>
          <w:highlight w:val="none"/>
        </w:rPr>
        <w:t>、</w:t>
      </w:r>
      <w:r>
        <w:rPr>
          <w:rFonts w:hint="eastAsia" w:ascii="宋体" w:hAnsi="宋体" w:cs="宋体"/>
          <w:sz w:val="24"/>
          <w:highlight w:val="none"/>
          <w:lang w:val="zh-CN"/>
        </w:rPr>
        <w:t>未经过甲方的书面同意，乙方不得转让其应履行的合同项下的义务，</w:t>
      </w:r>
      <w:r>
        <w:rPr>
          <w:rFonts w:hint="eastAsia" w:ascii="宋体" w:hAnsi="宋体" w:cs="宋体"/>
          <w:sz w:val="24"/>
          <w:highlight w:val="none"/>
        </w:rPr>
        <w:t>或</w:t>
      </w:r>
      <w:r>
        <w:rPr>
          <w:rFonts w:hint="eastAsia" w:ascii="宋体" w:hAnsi="宋体" w:cs="宋体"/>
          <w:sz w:val="24"/>
          <w:highlight w:val="none"/>
          <w:lang w:val="zh-CN"/>
        </w:rPr>
        <w:t>将部分合同项下的义务分包给其他单位完成。</w:t>
      </w:r>
    </w:p>
    <w:p w14:paraId="1D1E6D2C">
      <w:pPr>
        <w:spacing w:line="360" w:lineRule="auto"/>
        <w:ind w:firstLine="471"/>
        <w:jc w:val="left"/>
        <w:rPr>
          <w:rFonts w:ascii="宋体" w:hAnsi="宋体" w:cs="宋体"/>
          <w:sz w:val="24"/>
          <w:highlight w:val="none"/>
        </w:rPr>
      </w:pPr>
      <w:r>
        <w:rPr>
          <w:rFonts w:hint="eastAsia" w:ascii="宋体" w:hAnsi="宋体" w:cs="宋体"/>
          <w:sz w:val="24"/>
          <w:highlight w:val="none"/>
          <w:lang w:val="en-US" w:eastAsia="zh-CN"/>
        </w:rPr>
        <w:t>2</w:t>
      </w:r>
      <w:r>
        <w:rPr>
          <w:rFonts w:hint="eastAsia" w:ascii="宋体" w:hAnsi="宋体" w:cs="宋体"/>
          <w:sz w:val="24"/>
          <w:highlight w:val="none"/>
        </w:rPr>
        <w:t>、合同履行期内甲乙双方均不得随意变更或解除合同。合同若有未尽事宜，需经双方共同协商，订立补充协议，补充协议条款与本合同条款有冲突的，以补充协议条款为准，补充协议与本合同有同等法律效力。</w:t>
      </w:r>
    </w:p>
    <w:p w14:paraId="5C65DB34">
      <w:pPr>
        <w:spacing w:line="360" w:lineRule="auto"/>
        <w:ind w:firstLine="471"/>
        <w:rPr>
          <w:rFonts w:ascii="宋体" w:hAnsi="宋体" w:cs="宋体"/>
          <w:sz w:val="24"/>
          <w:highlight w:val="none"/>
        </w:rPr>
      </w:pPr>
      <w:r>
        <w:rPr>
          <w:rFonts w:hint="eastAsia" w:ascii="宋体" w:hAnsi="宋体" w:cs="宋体"/>
          <w:sz w:val="24"/>
          <w:highlight w:val="none"/>
          <w:lang w:val="en-US" w:eastAsia="zh-CN"/>
        </w:rPr>
        <w:t>3</w:t>
      </w:r>
      <w:r>
        <w:rPr>
          <w:rFonts w:hint="eastAsia" w:ascii="宋体" w:hAnsi="宋体" w:cs="宋体"/>
          <w:sz w:val="24"/>
          <w:highlight w:val="none"/>
        </w:rPr>
        <w:t>、本合同</w:t>
      </w:r>
      <w:r>
        <w:rPr>
          <w:rFonts w:hint="eastAsia" w:ascii="宋体" w:hAnsi="宋体" w:cs="宋体"/>
          <w:sz w:val="24"/>
          <w:highlight w:val="none"/>
          <w:u w:val="single"/>
        </w:rPr>
        <w:t>一式陆份</w:t>
      </w:r>
      <w:r>
        <w:rPr>
          <w:rFonts w:hint="eastAsia" w:ascii="宋体" w:hAnsi="宋体" w:cs="宋体"/>
          <w:sz w:val="24"/>
          <w:highlight w:val="none"/>
        </w:rPr>
        <w:t>，双方各执叁份，自签订之日起生效。</w:t>
      </w:r>
    </w:p>
    <w:p w14:paraId="3DBC5C5E">
      <w:pPr>
        <w:spacing w:line="360" w:lineRule="auto"/>
        <w:ind w:firstLine="471"/>
        <w:rPr>
          <w:rFonts w:ascii="宋体" w:hAnsi="宋体" w:cs="宋体"/>
          <w:sz w:val="24"/>
          <w:highlight w:val="none"/>
        </w:rPr>
      </w:pPr>
      <w:r>
        <w:rPr>
          <w:rFonts w:hint="eastAsia" w:ascii="宋体" w:hAnsi="宋体" w:cs="宋体"/>
          <w:sz w:val="24"/>
          <w:highlight w:val="none"/>
          <w:lang w:val="en-US" w:eastAsia="zh-CN"/>
        </w:rPr>
        <w:t>4</w:t>
      </w:r>
      <w:r>
        <w:rPr>
          <w:rFonts w:hint="eastAsia" w:ascii="宋体" w:hAnsi="宋体" w:cs="宋体"/>
          <w:sz w:val="24"/>
          <w:highlight w:val="none"/>
        </w:rPr>
        <w:t>、本合同未尽事宜，遵照《中华人民共和国民法典》有关条文执行。</w:t>
      </w:r>
    </w:p>
    <w:p w14:paraId="794C2840">
      <w:pPr>
        <w:adjustRightInd w:val="0"/>
        <w:snapToGrid w:val="0"/>
        <w:spacing w:line="360" w:lineRule="auto"/>
        <w:ind w:firstLine="480" w:firstLineChars="200"/>
        <w:rPr>
          <w:rFonts w:ascii="宋体" w:hAnsi="宋体" w:cs="Courier New"/>
          <w:color w:val="auto"/>
          <w:sz w:val="24"/>
          <w:szCs w:val="24"/>
          <w:highlight w:val="none"/>
        </w:rPr>
      </w:pPr>
      <w:r>
        <w:rPr>
          <w:rFonts w:ascii="宋体" w:hAnsi="宋体" w:cs="Courier New"/>
          <w:color w:val="auto"/>
          <w:sz w:val="24"/>
          <w:szCs w:val="24"/>
          <w:highlight w:val="none"/>
        </w:rPr>
        <w:t xml:space="preserve">  </w:t>
      </w:r>
    </w:p>
    <w:p w14:paraId="1E58FB51">
      <w:pPr>
        <w:adjustRightInd w:val="0"/>
        <w:snapToGrid w:val="0"/>
        <w:spacing w:line="360" w:lineRule="auto"/>
        <w:ind w:firstLine="480" w:firstLineChars="200"/>
        <w:rPr>
          <w:rFonts w:ascii="宋体" w:hAnsi="宋体" w:cs="Courier New"/>
          <w:color w:val="auto"/>
          <w:sz w:val="24"/>
          <w:szCs w:val="24"/>
          <w:highlight w:val="none"/>
        </w:rPr>
      </w:pPr>
    </w:p>
    <w:p w14:paraId="5D1016F8">
      <w:pPr>
        <w:adjustRightInd w:val="0"/>
        <w:snapToGrid w:val="0"/>
        <w:spacing w:line="360" w:lineRule="auto"/>
        <w:rPr>
          <w:rFonts w:ascii="宋体" w:hAnsi="宋体" w:cs="Courier New"/>
          <w:color w:val="auto"/>
          <w:sz w:val="24"/>
          <w:szCs w:val="24"/>
          <w:highlight w:val="none"/>
        </w:rPr>
      </w:pPr>
      <w:r>
        <w:rPr>
          <w:rFonts w:ascii="宋体" w:hAnsi="宋体" w:cs="Courier New"/>
          <w:color w:val="auto"/>
          <w:sz w:val="24"/>
          <w:szCs w:val="24"/>
          <w:highlight w:val="none"/>
        </w:rPr>
        <w:t>甲方：</w:t>
      </w:r>
      <w:r>
        <w:rPr>
          <w:rFonts w:ascii="宋体" w:hAnsi="宋体" w:cs="Courier New"/>
          <w:color w:val="auto"/>
          <w:sz w:val="24"/>
          <w:szCs w:val="24"/>
          <w:highlight w:val="none"/>
          <w:u w:val="single"/>
        </w:rPr>
        <w:t xml:space="preserve">         </w:t>
      </w:r>
      <w:r>
        <w:rPr>
          <w:rFonts w:hint="eastAsia" w:ascii="宋体" w:hAnsi="宋体" w:cs="Courier New"/>
          <w:color w:val="auto"/>
          <w:sz w:val="24"/>
          <w:szCs w:val="24"/>
          <w:highlight w:val="none"/>
          <w:lang w:eastAsia="zh-CN"/>
        </w:rPr>
        <w:t>（</w:t>
      </w:r>
      <w:r>
        <w:rPr>
          <w:rFonts w:hint="eastAsia" w:ascii="宋体" w:hAnsi="宋体" w:cs="Courier New"/>
          <w:color w:val="auto"/>
          <w:sz w:val="24"/>
          <w:szCs w:val="24"/>
          <w:highlight w:val="none"/>
          <w:lang w:val="en-US" w:eastAsia="zh-CN"/>
        </w:rPr>
        <w:t>盖章</w:t>
      </w:r>
      <w:r>
        <w:rPr>
          <w:rFonts w:hint="eastAsia" w:ascii="宋体" w:hAnsi="宋体" w:cs="Courier New"/>
          <w:color w:val="auto"/>
          <w:sz w:val="24"/>
          <w:szCs w:val="24"/>
          <w:highlight w:val="none"/>
          <w:lang w:eastAsia="zh-CN"/>
        </w:rPr>
        <w:t>）</w:t>
      </w:r>
      <w:r>
        <w:rPr>
          <w:rFonts w:ascii="宋体" w:hAnsi="宋体" w:cs="Courier New"/>
          <w:color w:val="auto"/>
          <w:sz w:val="24"/>
          <w:szCs w:val="24"/>
          <w:highlight w:val="none"/>
        </w:rPr>
        <w:t xml:space="preserve">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乙方：</w:t>
      </w:r>
      <w:r>
        <w:rPr>
          <w:rFonts w:ascii="宋体" w:hAnsi="宋体" w:cs="Courier New"/>
          <w:color w:val="auto"/>
          <w:sz w:val="24"/>
          <w:szCs w:val="24"/>
          <w:highlight w:val="none"/>
          <w:u w:val="single"/>
        </w:rPr>
        <w:t xml:space="preserve">         </w:t>
      </w:r>
      <w:r>
        <w:rPr>
          <w:rFonts w:hint="eastAsia" w:ascii="宋体" w:hAnsi="宋体" w:cs="Courier New"/>
          <w:color w:val="auto"/>
          <w:sz w:val="24"/>
          <w:szCs w:val="24"/>
          <w:highlight w:val="none"/>
          <w:lang w:eastAsia="zh-CN"/>
        </w:rPr>
        <w:t>（</w:t>
      </w:r>
      <w:r>
        <w:rPr>
          <w:rFonts w:hint="eastAsia" w:ascii="宋体" w:hAnsi="宋体" w:cs="Courier New"/>
          <w:color w:val="auto"/>
          <w:sz w:val="24"/>
          <w:szCs w:val="24"/>
          <w:highlight w:val="none"/>
          <w:lang w:val="en-US" w:eastAsia="zh-CN"/>
        </w:rPr>
        <w:t>盖章</w:t>
      </w:r>
      <w:r>
        <w:rPr>
          <w:rFonts w:hint="eastAsia" w:ascii="宋体" w:hAnsi="宋体" w:cs="Courier New"/>
          <w:color w:val="auto"/>
          <w:sz w:val="24"/>
          <w:szCs w:val="24"/>
          <w:highlight w:val="none"/>
          <w:lang w:eastAsia="zh-CN"/>
        </w:rPr>
        <w:t>）</w:t>
      </w:r>
      <w:r>
        <w:rPr>
          <w:rFonts w:ascii="宋体" w:hAnsi="宋体" w:cs="Courier New"/>
          <w:color w:val="auto"/>
          <w:sz w:val="24"/>
          <w:szCs w:val="24"/>
          <w:highlight w:val="none"/>
        </w:rPr>
        <w:t xml:space="preserve"> </w:t>
      </w:r>
    </w:p>
    <w:p w14:paraId="3ECF6AFE">
      <w:pPr>
        <w:adjustRightInd w:val="0"/>
        <w:snapToGrid w:val="0"/>
        <w:spacing w:line="360" w:lineRule="auto"/>
        <w:rPr>
          <w:rFonts w:ascii="宋体" w:hAnsi="宋体" w:cs="Courier New"/>
          <w:color w:val="auto"/>
          <w:sz w:val="24"/>
          <w:szCs w:val="24"/>
          <w:highlight w:val="none"/>
        </w:rPr>
      </w:pPr>
      <w:r>
        <w:rPr>
          <w:rFonts w:ascii="宋体" w:hAnsi="宋体" w:cs="Courier New"/>
          <w:color w:val="auto"/>
          <w:sz w:val="24"/>
          <w:szCs w:val="24"/>
          <w:highlight w:val="none"/>
        </w:rPr>
        <w:t>地址：</w:t>
      </w:r>
      <w:r>
        <w:rPr>
          <w:rFonts w:ascii="宋体" w:hAnsi="宋体" w:cs="Courier New"/>
          <w:color w:val="auto"/>
          <w:sz w:val="24"/>
          <w:szCs w:val="24"/>
          <w:highlight w:val="none"/>
          <w:u w:val="single"/>
        </w:rPr>
        <w:t xml:space="preserve">         </w:t>
      </w:r>
      <w:r>
        <w:rPr>
          <w:rFonts w:hint="eastAsia" w:ascii="宋体" w:hAnsi="宋体" w:cs="Courier New"/>
          <w:color w:val="auto"/>
          <w:sz w:val="24"/>
          <w:szCs w:val="24"/>
          <w:highlight w:val="none"/>
          <w:lang w:val="en-US" w:eastAsia="zh-CN"/>
        </w:rPr>
        <w:t xml:space="preserve"> </w:t>
      </w:r>
      <w:r>
        <w:rPr>
          <w:rFonts w:ascii="宋体" w:hAnsi="宋体" w:cs="Courier New"/>
          <w:color w:val="auto"/>
          <w:sz w:val="24"/>
          <w:szCs w:val="24"/>
          <w:highlight w:val="none"/>
        </w:rPr>
        <w:t xml:space="preserve">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地址：</w:t>
      </w:r>
      <w:r>
        <w:rPr>
          <w:rFonts w:ascii="宋体" w:hAnsi="宋体" w:cs="Courier New"/>
          <w:color w:val="auto"/>
          <w:sz w:val="24"/>
          <w:szCs w:val="24"/>
          <w:highlight w:val="none"/>
          <w:u w:val="single"/>
        </w:rPr>
        <w:t xml:space="preserve">         </w:t>
      </w:r>
    </w:p>
    <w:p w14:paraId="7BF72EFE">
      <w:pPr>
        <w:adjustRightInd w:val="0"/>
        <w:snapToGrid w:val="0"/>
        <w:spacing w:line="360" w:lineRule="auto"/>
        <w:rPr>
          <w:rFonts w:ascii="宋体" w:hAnsi="宋体" w:cs="Courier New"/>
          <w:color w:val="auto"/>
          <w:sz w:val="24"/>
          <w:szCs w:val="24"/>
          <w:highlight w:val="none"/>
        </w:rPr>
      </w:pPr>
      <w:r>
        <w:rPr>
          <w:rFonts w:ascii="宋体" w:hAnsi="宋体" w:cs="Courier New"/>
          <w:color w:val="auto"/>
          <w:sz w:val="24"/>
          <w:szCs w:val="24"/>
          <w:highlight w:val="none"/>
        </w:rPr>
        <w:t>法定代表人</w:t>
      </w:r>
      <w:r>
        <w:rPr>
          <w:rFonts w:hint="eastAsia" w:ascii="宋体" w:hAnsi="宋体" w:cs="Courier New"/>
          <w:color w:val="auto"/>
          <w:sz w:val="24"/>
          <w:szCs w:val="24"/>
          <w:highlight w:val="none"/>
          <w:lang w:val="en-US" w:eastAsia="zh-CN"/>
        </w:rPr>
        <w:t xml:space="preserve">                        </w:t>
      </w:r>
      <w:r>
        <w:rPr>
          <w:rFonts w:ascii="宋体" w:hAnsi="宋体" w:cs="Courier New"/>
          <w:color w:val="auto"/>
          <w:sz w:val="24"/>
          <w:szCs w:val="24"/>
          <w:highlight w:val="none"/>
        </w:rPr>
        <w:t>法定代表人</w:t>
      </w:r>
    </w:p>
    <w:p w14:paraId="367A9120">
      <w:pPr>
        <w:adjustRightInd w:val="0"/>
        <w:snapToGrid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或</w:t>
      </w:r>
      <w:r>
        <w:rPr>
          <w:rFonts w:hint="eastAsia" w:ascii="宋体" w:hAnsi="宋体" w:cs="Courier New"/>
          <w:color w:val="auto"/>
          <w:sz w:val="24"/>
          <w:szCs w:val="24"/>
          <w:highlight w:val="none"/>
          <w:lang w:val="en-US" w:eastAsia="zh-CN"/>
        </w:rPr>
        <w:t>其委托代理人</w:t>
      </w:r>
      <w:r>
        <w:rPr>
          <w:rFonts w:ascii="宋体" w:hAnsi="宋体" w:cs="Courier New"/>
          <w:color w:val="auto"/>
          <w:sz w:val="24"/>
          <w:szCs w:val="24"/>
          <w:highlight w:val="none"/>
        </w:rPr>
        <w:t>：</w:t>
      </w:r>
      <w:r>
        <w:rPr>
          <w:rFonts w:ascii="宋体" w:hAnsi="宋体" w:cs="Courier New"/>
          <w:color w:val="auto"/>
          <w:sz w:val="24"/>
          <w:szCs w:val="24"/>
          <w:highlight w:val="none"/>
          <w:u w:val="single"/>
        </w:rPr>
        <w:t xml:space="preserve">   </w:t>
      </w:r>
      <w:r>
        <w:rPr>
          <w:rFonts w:hint="eastAsia" w:ascii="宋体" w:hAnsi="宋体" w:cs="Courier New"/>
          <w:color w:val="auto"/>
          <w:sz w:val="24"/>
          <w:szCs w:val="24"/>
          <w:highlight w:val="none"/>
          <w:lang w:eastAsia="zh-CN"/>
        </w:rPr>
        <w:t>（</w:t>
      </w:r>
      <w:r>
        <w:rPr>
          <w:rFonts w:hint="eastAsia" w:ascii="宋体" w:hAnsi="宋体" w:cs="Courier New"/>
          <w:color w:val="auto"/>
          <w:sz w:val="24"/>
          <w:szCs w:val="24"/>
          <w:highlight w:val="none"/>
          <w:lang w:val="en-US" w:eastAsia="zh-CN"/>
        </w:rPr>
        <w:t>签章或盖章</w:t>
      </w:r>
      <w:r>
        <w:rPr>
          <w:rFonts w:hint="eastAsia" w:ascii="宋体" w:hAnsi="宋体" w:cs="Courier New"/>
          <w:color w:val="auto"/>
          <w:sz w:val="24"/>
          <w:szCs w:val="24"/>
          <w:highlight w:val="none"/>
          <w:lang w:eastAsia="zh-CN"/>
        </w:rPr>
        <w:t>）</w:t>
      </w:r>
      <w:r>
        <w:rPr>
          <w:rFonts w:ascii="宋体" w:hAnsi="宋体" w:cs="Courier New"/>
          <w:color w:val="auto"/>
          <w:sz w:val="24"/>
          <w:szCs w:val="24"/>
          <w:highlight w:val="none"/>
        </w:rPr>
        <w:t xml:space="preserve"> </w:t>
      </w:r>
      <w:r>
        <w:rPr>
          <w:rFonts w:hint="eastAsia" w:ascii="宋体" w:hAnsi="宋体" w:cs="Courier New"/>
          <w:color w:val="auto"/>
          <w:sz w:val="24"/>
          <w:szCs w:val="24"/>
          <w:highlight w:val="none"/>
        </w:rPr>
        <w:t>或</w:t>
      </w:r>
      <w:r>
        <w:rPr>
          <w:rFonts w:hint="eastAsia" w:ascii="宋体" w:hAnsi="宋体" w:cs="Courier New"/>
          <w:color w:val="auto"/>
          <w:sz w:val="24"/>
          <w:szCs w:val="24"/>
          <w:highlight w:val="none"/>
          <w:lang w:val="en-US" w:eastAsia="zh-CN"/>
        </w:rPr>
        <w:t>其委托代理人</w:t>
      </w:r>
      <w:r>
        <w:rPr>
          <w:rFonts w:ascii="宋体" w:hAnsi="宋体" w:cs="Courier New"/>
          <w:color w:val="auto"/>
          <w:sz w:val="24"/>
          <w:szCs w:val="24"/>
          <w:highlight w:val="none"/>
        </w:rPr>
        <w:t>：</w:t>
      </w:r>
      <w:r>
        <w:rPr>
          <w:rFonts w:ascii="宋体" w:hAnsi="宋体" w:cs="Courier New"/>
          <w:color w:val="auto"/>
          <w:sz w:val="24"/>
          <w:szCs w:val="24"/>
          <w:highlight w:val="none"/>
          <w:u w:val="single"/>
        </w:rPr>
        <w:t xml:space="preserve">   </w:t>
      </w:r>
      <w:r>
        <w:rPr>
          <w:rFonts w:hint="eastAsia" w:ascii="宋体" w:hAnsi="宋体" w:cs="Courier New"/>
          <w:color w:val="auto"/>
          <w:sz w:val="24"/>
          <w:szCs w:val="24"/>
          <w:highlight w:val="none"/>
          <w:lang w:eastAsia="zh-CN"/>
        </w:rPr>
        <w:t>（</w:t>
      </w:r>
      <w:r>
        <w:rPr>
          <w:rFonts w:hint="eastAsia" w:ascii="宋体" w:hAnsi="宋体" w:cs="Courier New"/>
          <w:color w:val="auto"/>
          <w:sz w:val="24"/>
          <w:szCs w:val="24"/>
          <w:highlight w:val="none"/>
          <w:lang w:val="en-US" w:eastAsia="zh-CN"/>
        </w:rPr>
        <w:t>签章或盖章</w:t>
      </w:r>
      <w:r>
        <w:rPr>
          <w:rFonts w:hint="eastAsia" w:ascii="宋体" w:hAnsi="宋体" w:cs="Courier New"/>
          <w:color w:val="auto"/>
          <w:sz w:val="24"/>
          <w:szCs w:val="24"/>
          <w:highlight w:val="none"/>
          <w:lang w:eastAsia="zh-CN"/>
        </w:rPr>
        <w:t>）</w:t>
      </w:r>
    </w:p>
    <w:p w14:paraId="6D875030">
      <w:pPr>
        <w:adjustRightInd w:val="0"/>
        <w:snapToGrid w:val="0"/>
        <w:spacing w:line="360" w:lineRule="auto"/>
        <w:rPr>
          <w:rFonts w:ascii="宋体" w:hAnsi="宋体" w:cs="Courier New"/>
          <w:color w:val="auto"/>
          <w:sz w:val="24"/>
          <w:szCs w:val="24"/>
          <w:highlight w:val="none"/>
        </w:rPr>
      </w:pPr>
      <w:r>
        <w:rPr>
          <w:rFonts w:hint="eastAsia" w:ascii="宋体" w:hAnsi="宋体" w:cs="Courier New"/>
          <w:color w:val="auto"/>
          <w:sz w:val="24"/>
          <w:szCs w:val="24"/>
          <w:highlight w:val="none"/>
        </w:rPr>
        <w:t>联系电话：</w:t>
      </w:r>
      <w:r>
        <w:rPr>
          <w:rFonts w:ascii="宋体" w:hAnsi="宋体" w:cs="Courier New"/>
          <w:color w:val="auto"/>
          <w:sz w:val="24"/>
          <w:szCs w:val="24"/>
          <w:highlight w:val="none"/>
          <w:u w:val="single"/>
        </w:rPr>
        <w:t xml:space="preserve">         </w:t>
      </w:r>
      <w:r>
        <w:rPr>
          <w:rFonts w:hint="eastAsia" w:ascii="宋体" w:hAnsi="宋体" w:cs="Courier New"/>
          <w:color w:val="auto"/>
          <w:sz w:val="24"/>
          <w:szCs w:val="24"/>
          <w:highlight w:val="none"/>
          <w:lang w:val="en-US" w:eastAsia="zh-CN"/>
        </w:rPr>
        <w:t xml:space="preserve"> </w:t>
      </w:r>
      <w:r>
        <w:rPr>
          <w:rFonts w:hint="eastAsia" w:ascii="宋体" w:hAnsi="宋体" w:cs="Courier New"/>
          <w:color w:val="auto"/>
          <w:sz w:val="24"/>
          <w:szCs w:val="24"/>
          <w:highlight w:val="none"/>
        </w:rPr>
        <w:t xml:space="preserve">              联系电话：</w:t>
      </w:r>
      <w:r>
        <w:rPr>
          <w:rFonts w:ascii="宋体" w:hAnsi="宋体" w:cs="Courier New"/>
          <w:color w:val="auto"/>
          <w:sz w:val="24"/>
          <w:szCs w:val="24"/>
          <w:highlight w:val="none"/>
          <w:u w:val="single"/>
        </w:rPr>
        <w:t xml:space="preserve">         </w:t>
      </w:r>
      <w:r>
        <w:rPr>
          <w:rFonts w:hint="eastAsia" w:ascii="宋体" w:hAnsi="宋体" w:cs="Courier New"/>
          <w:color w:val="auto"/>
          <w:sz w:val="24"/>
          <w:szCs w:val="24"/>
          <w:highlight w:val="none"/>
          <w:lang w:val="en-US" w:eastAsia="zh-CN"/>
        </w:rPr>
        <w:t xml:space="preserve"> </w:t>
      </w:r>
      <w:r>
        <w:rPr>
          <w:rFonts w:hint="eastAsia" w:ascii="宋体" w:hAnsi="宋体" w:cs="Courier New"/>
          <w:color w:val="auto"/>
          <w:sz w:val="24"/>
          <w:szCs w:val="24"/>
          <w:highlight w:val="none"/>
        </w:rPr>
        <w:t xml:space="preserve">          </w:t>
      </w:r>
    </w:p>
    <w:p w14:paraId="5E86CA45">
      <w:pPr>
        <w:adjustRightInd w:val="0"/>
        <w:snapToGrid w:val="0"/>
        <w:spacing w:line="360" w:lineRule="auto"/>
        <w:ind w:firstLine="480" w:firstLineChars="200"/>
        <w:rPr>
          <w:rFonts w:ascii="宋体" w:hAnsi="宋体"/>
          <w:bCs/>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签订日期：      年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月  </w:t>
      </w:r>
      <w:r>
        <w:rPr>
          <w:rFonts w:hint="eastAsia" w:ascii="宋体" w:hAnsi="宋体"/>
          <w:color w:val="auto"/>
          <w:sz w:val="24"/>
          <w:szCs w:val="24"/>
          <w:highlight w:val="none"/>
        </w:rPr>
        <w:t xml:space="preserve"> </w:t>
      </w:r>
      <w:r>
        <w:rPr>
          <w:rFonts w:ascii="宋体" w:hAnsi="宋体"/>
          <w:color w:val="auto"/>
          <w:sz w:val="24"/>
          <w:szCs w:val="24"/>
          <w:highlight w:val="none"/>
        </w:rPr>
        <w:t>日</w:t>
      </w:r>
    </w:p>
    <w:p w14:paraId="6D0F9CD3">
      <w:pPr>
        <w:adjustRightInd w:val="0"/>
        <w:snapToGrid w:val="0"/>
        <w:spacing w:line="360" w:lineRule="auto"/>
        <w:ind w:firstLine="480" w:firstLineChars="200"/>
        <w:rPr>
          <w:rFonts w:ascii="宋体" w:hAnsi="宋体" w:cs="宋体"/>
          <w:color w:val="auto"/>
          <w:sz w:val="24"/>
          <w:szCs w:val="24"/>
          <w:highlight w:val="none"/>
        </w:rPr>
      </w:pPr>
    </w:p>
    <w:p w14:paraId="77AB4CCC">
      <w:pPr>
        <w:autoSpaceDE w:val="0"/>
        <w:autoSpaceDN w:val="0"/>
        <w:adjustRightInd w:val="0"/>
        <w:snapToGrid w:val="0"/>
        <w:spacing w:line="360" w:lineRule="auto"/>
        <w:rPr>
          <w:rFonts w:ascii="宋体" w:hAnsi="宋体" w:cs="宋体"/>
          <w:color w:val="auto"/>
          <w:szCs w:val="21"/>
          <w:highlight w:val="none"/>
        </w:rPr>
      </w:pPr>
      <w:r>
        <w:rPr>
          <w:rFonts w:ascii="宋体" w:hAnsi="宋体"/>
          <w:b/>
          <w:bCs/>
          <w:color w:val="auto"/>
          <w:sz w:val="28"/>
          <w:szCs w:val="28"/>
          <w:highlight w:val="none"/>
        </w:rPr>
        <w:br w:type="page"/>
      </w:r>
      <w:r>
        <w:rPr>
          <w:rFonts w:ascii="宋体" w:hAnsi="宋体" w:cs="宋体"/>
          <w:color w:val="auto"/>
          <w:sz w:val="24"/>
          <w:szCs w:val="24"/>
          <w:highlight w:val="none"/>
        </w:rPr>
        <w:t>合同附件</w:t>
      </w:r>
      <w:r>
        <w:rPr>
          <w:rFonts w:hint="eastAsia" w:ascii="宋体" w:hAnsi="宋体" w:cs="宋体"/>
          <w:color w:val="auto"/>
          <w:sz w:val="24"/>
          <w:szCs w:val="24"/>
          <w:highlight w:val="none"/>
          <w:lang w:val="en-US" w:eastAsia="zh-CN"/>
        </w:rPr>
        <w:t>一</w:t>
      </w:r>
      <w:r>
        <w:rPr>
          <w:rFonts w:ascii="宋体" w:hAnsi="宋体" w:cs="宋体"/>
          <w:color w:val="auto"/>
          <w:sz w:val="24"/>
          <w:szCs w:val="24"/>
          <w:highlight w:val="none"/>
        </w:rPr>
        <w:t>：</w:t>
      </w:r>
    </w:p>
    <w:p w14:paraId="6E2297BC">
      <w:pPr>
        <w:spacing w:line="460" w:lineRule="exact"/>
        <w:jc w:val="center"/>
        <w:rPr>
          <w:rFonts w:hint="eastAsia" w:ascii="宋体" w:hAnsi="宋体" w:eastAsia="宋体" w:cs="Times New Roman"/>
          <w:b/>
          <w:color w:val="auto"/>
          <w:sz w:val="30"/>
          <w:szCs w:val="30"/>
          <w:highlight w:val="none"/>
          <w:lang w:eastAsia="zh-CN"/>
        </w:rPr>
      </w:pPr>
      <w:r>
        <w:rPr>
          <w:rFonts w:hint="eastAsia" w:ascii="宋体" w:hAnsi="宋体" w:cs="宋体"/>
          <w:b/>
          <w:sz w:val="32"/>
          <w:szCs w:val="32"/>
          <w:highlight w:val="none"/>
          <w:lang w:eastAsia="zh-CN"/>
        </w:rPr>
        <w:t>南通市港航事业发展中心2026年船艇机驾服务外包项目</w:t>
      </w:r>
    </w:p>
    <w:p w14:paraId="5A9FB765">
      <w:pPr>
        <w:spacing w:line="460" w:lineRule="exact"/>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廉洁合同</w:t>
      </w:r>
    </w:p>
    <w:p w14:paraId="0D207043">
      <w:pPr>
        <w:spacing w:line="360" w:lineRule="auto"/>
        <w:ind w:firstLine="480"/>
        <w:rPr>
          <w:rFonts w:ascii="宋体" w:hAnsi="宋体"/>
          <w:sz w:val="24"/>
          <w:szCs w:val="24"/>
          <w:highlight w:val="none"/>
        </w:rPr>
      </w:pPr>
      <w:r>
        <w:rPr>
          <w:rFonts w:hint="eastAsia" w:ascii="宋体" w:hAnsi="宋体"/>
          <w:sz w:val="24"/>
          <w:szCs w:val="24"/>
          <w:highlight w:val="none"/>
        </w:rPr>
        <w:t>根据交通</w:t>
      </w:r>
      <w:r>
        <w:rPr>
          <w:rFonts w:hint="eastAsia" w:ascii="宋体" w:hAnsi="宋体"/>
          <w:sz w:val="24"/>
          <w:szCs w:val="24"/>
          <w:highlight w:val="none"/>
          <w:lang w:val="en-US" w:eastAsia="zh-CN"/>
        </w:rPr>
        <w:t>运输</w:t>
      </w:r>
      <w:r>
        <w:rPr>
          <w:rFonts w:hint="eastAsia" w:ascii="宋体" w:hAnsi="宋体"/>
          <w:sz w:val="24"/>
          <w:szCs w:val="24"/>
          <w:highlight w:val="none"/>
        </w:rPr>
        <w:t>部《关于在交通基础设施建设中加强廉政建设的若干意见》以及有关工程建设、廉政建设的规定，为做好本项目实施过程中的党风廉政建设，保证服务高效优质，保证资金的安全和有效使用以及效益，</w:t>
      </w:r>
      <w:r>
        <w:rPr>
          <w:rFonts w:hint="eastAsia" w:ascii="宋体" w:hAnsi="宋体"/>
          <w:sz w:val="24"/>
          <w:szCs w:val="24"/>
          <w:highlight w:val="none"/>
          <w:u w:val="single"/>
        </w:rPr>
        <w:t>南通市</w:t>
      </w:r>
      <w:r>
        <w:rPr>
          <w:rFonts w:hint="eastAsia" w:ascii="宋体" w:hAnsi="宋体"/>
          <w:sz w:val="24"/>
          <w:szCs w:val="24"/>
          <w:highlight w:val="none"/>
          <w:u w:val="single"/>
          <w:lang w:val="en-US" w:eastAsia="zh-CN"/>
        </w:rPr>
        <w:t>港航</w:t>
      </w:r>
      <w:r>
        <w:rPr>
          <w:rFonts w:hint="eastAsia" w:ascii="宋体" w:hAnsi="宋体"/>
          <w:sz w:val="24"/>
          <w:szCs w:val="24"/>
          <w:highlight w:val="none"/>
          <w:u w:val="single"/>
        </w:rPr>
        <w:t>事业发展中心</w:t>
      </w:r>
      <w:r>
        <w:rPr>
          <w:rFonts w:hint="eastAsia" w:ascii="宋体" w:hAnsi="宋体"/>
          <w:sz w:val="24"/>
          <w:szCs w:val="24"/>
          <w:highlight w:val="none"/>
        </w:rPr>
        <w:t xml:space="preserve">（以下称甲方）与 </w:t>
      </w:r>
      <w:r>
        <w:rPr>
          <w:rFonts w:hint="eastAsia" w:ascii="宋体" w:hAnsi="宋体"/>
          <w:sz w:val="24"/>
          <w:szCs w:val="24"/>
          <w:highlight w:val="none"/>
          <w:u w:val="single"/>
        </w:rPr>
        <w:t xml:space="preserve">                </w:t>
      </w:r>
      <w:r>
        <w:rPr>
          <w:rFonts w:hint="eastAsia" w:ascii="宋体" w:hAnsi="宋体"/>
          <w:sz w:val="24"/>
          <w:szCs w:val="24"/>
          <w:highlight w:val="none"/>
        </w:rPr>
        <w:t>（以下称乙方），特订立如下合同。</w:t>
      </w:r>
    </w:p>
    <w:p w14:paraId="1DEA044D">
      <w:pPr>
        <w:spacing w:line="360" w:lineRule="auto"/>
        <w:ind w:firstLine="480"/>
        <w:rPr>
          <w:rFonts w:ascii="宋体" w:hAnsi="宋体"/>
          <w:sz w:val="24"/>
          <w:szCs w:val="24"/>
          <w:highlight w:val="none"/>
        </w:rPr>
      </w:pPr>
      <w:r>
        <w:rPr>
          <w:rFonts w:ascii="宋体" w:hAnsi="宋体"/>
          <w:sz w:val="24"/>
          <w:szCs w:val="24"/>
          <w:highlight w:val="none"/>
        </w:rPr>
        <w:t>1.</w:t>
      </w:r>
      <w:r>
        <w:rPr>
          <w:rFonts w:hint="eastAsia" w:ascii="宋体" w:hAnsi="宋体"/>
          <w:sz w:val="24"/>
          <w:szCs w:val="24"/>
          <w:highlight w:val="none"/>
        </w:rPr>
        <w:t>甲、乙双方的权利和义务</w:t>
      </w:r>
    </w:p>
    <w:p w14:paraId="79D6B2E2">
      <w:pPr>
        <w:spacing w:line="360" w:lineRule="auto"/>
        <w:ind w:firstLine="360"/>
        <w:rPr>
          <w:rFonts w:ascii="宋体" w:hAnsi="宋体"/>
          <w:sz w:val="24"/>
          <w:szCs w:val="24"/>
          <w:highlight w:val="none"/>
        </w:rPr>
      </w:pPr>
      <w:r>
        <w:rPr>
          <w:rFonts w:hint="eastAsia" w:ascii="宋体" w:hAnsi="宋体"/>
          <w:sz w:val="24"/>
          <w:szCs w:val="24"/>
          <w:highlight w:val="none"/>
        </w:rPr>
        <w:t>（</w:t>
      </w:r>
      <w:r>
        <w:rPr>
          <w:rFonts w:ascii="宋体" w:hAnsi="宋体"/>
          <w:sz w:val="24"/>
          <w:szCs w:val="24"/>
          <w:highlight w:val="none"/>
        </w:rPr>
        <w:t>1</w:t>
      </w:r>
      <w:r>
        <w:rPr>
          <w:rFonts w:hint="eastAsia" w:ascii="宋体" w:hAnsi="宋体"/>
          <w:sz w:val="24"/>
          <w:szCs w:val="24"/>
          <w:highlight w:val="none"/>
        </w:rPr>
        <w:t>）严格遵守党的政策规定和国家有关法律法规的有关规定。</w:t>
      </w:r>
    </w:p>
    <w:p w14:paraId="4B592AB7">
      <w:pPr>
        <w:spacing w:line="360" w:lineRule="auto"/>
        <w:ind w:firstLine="360"/>
        <w:rPr>
          <w:rFonts w:ascii="宋体" w:hAnsi="宋体"/>
          <w:sz w:val="24"/>
          <w:szCs w:val="24"/>
          <w:highlight w:val="none"/>
        </w:rPr>
      </w:pPr>
      <w:r>
        <w:rPr>
          <w:rFonts w:hint="eastAsia" w:ascii="宋体" w:hAnsi="宋体"/>
          <w:sz w:val="24"/>
          <w:szCs w:val="24"/>
          <w:highlight w:val="none"/>
        </w:rPr>
        <w:t>（</w:t>
      </w:r>
      <w:r>
        <w:rPr>
          <w:rFonts w:ascii="宋体" w:hAnsi="宋体"/>
          <w:sz w:val="24"/>
          <w:szCs w:val="24"/>
          <w:highlight w:val="none"/>
        </w:rPr>
        <w:t>2</w:t>
      </w:r>
      <w:r>
        <w:rPr>
          <w:rFonts w:hint="eastAsia" w:ascii="宋体" w:hAnsi="宋体"/>
          <w:sz w:val="24"/>
          <w:szCs w:val="24"/>
          <w:highlight w:val="none"/>
        </w:rPr>
        <w:t>）严格执行</w:t>
      </w:r>
      <w:r>
        <w:rPr>
          <w:rFonts w:hint="eastAsia" w:ascii="宋体" w:hAnsi="宋体" w:cs="宋体"/>
          <w:sz w:val="24"/>
          <w:szCs w:val="24"/>
          <w:highlight w:val="none"/>
          <w:lang w:eastAsia="zh-CN"/>
        </w:rPr>
        <w:t>南通市港航事业发展中心2026年船艇机驾服务外包项目</w:t>
      </w:r>
      <w:r>
        <w:rPr>
          <w:rFonts w:hint="eastAsia" w:ascii="宋体" w:hAnsi="宋体"/>
          <w:sz w:val="24"/>
          <w:szCs w:val="24"/>
          <w:highlight w:val="none"/>
        </w:rPr>
        <w:t>合同文件，自觉按合同办事。</w:t>
      </w:r>
    </w:p>
    <w:p w14:paraId="02D6B181">
      <w:pPr>
        <w:spacing w:line="360" w:lineRule="auto"/>
        <w:ind w:firstLine="360"/>
        <w:rPr>
          <w:rFonts w:ascii="宋体" w:hAnsi="宋体"/>
          <w:sz w:val="24"/>
          <w:szCs w:val="24"/>
          <w:highlight w:val="none"/>
        </w:rPr>
      </w:pPr>
      <w:r>
        <w:rPr>
          <w:rFonts w:hint="eastAsia" w:ascii="宋体" w:hAnsi="宋体"/>
          <w:sz w:val="24"/>
          <w:szCs w:val="24"/>
          <w:highlight w:val="none"/>
        </w:rPr>
        <w:t>（</w:t>
      </w:r>
      <w:r>
        <w:rPr>
          <w:rFonts w:ascii="宋体" w:hAnsi="宋体"/>
          <w:sz w:val="24"/>
          <w:szCs w:val="24"/>
          <w:highlight w:val="none"/>
        </w:rPr>
        <w:t>3</w:t>
      </w:r>
      <w:r>
        <w:rPr>
          <w:rFonts w:hint="eastAsia" w:ascii="宋体" w:hAnsi="宋体"/>
          <w:sz w:val="24"/>
          <w:szCs w:val="24"/>
          <w:highlight w:val="none"/>
        </w:rPr>
        <w:t>）双方的业务活动坚持公开、公正、诚信、透明的原则（法律认定的商业秘密和合同文件另有规定除外），不得损害国家和集体利益，不得违反工程建设管理规章制度。</w:t>
      </w:r>
    </w:p>
    <w:p w14:paraId="209D5CB9">
      <w:pPr>
        <w:spacing w:line="360" w:lineRule="auto"/>
        <w:ind w:firstLine="360"/>
        <w:rPr>
          <w:rFonts w:ascii="宋体" w:hAnsi="宋体"/>
          <w:sz w:val="24"/>
          <w:szCs w:val="24"/>
          <w:highlight w:val="none"/>
        </w:rPr>
      </w:pPr>
      <w:r>
        <w:rPr>
          <w:rFonts w:hint="eastAsia" w:ascii="宋体" w:hAnsi="宋体"/>
          <w:sz w:val="24"/>
          <w:szCs w:val="24"/>
          <w:highlight w:val="none"/>
        </w:rPr>
        <w:t>（</w:t>
      </w:r>
      <w:r>
        <w:rPr>
          <w:rFonts w:ascii="宋体" w:hAnsi="宋体"/>
          <w:sz w:val="24"/>
          <w:szCs w:val="24"/>
          <w:highlight w:val="none"/>
        </w:rPr>
        <w:t>4</w:t>
      </w:r>
      <w:r>
        <w:rPr>
          <w:rFonts w:hint="eastAsia" w:ascii="宋体" w:hAnsi="宋体"/>
          <w:sz w:val="24"/>
          <w:szCs w:val="24"/>
          <w:highlight w:val="none"/>
        </w:rPr>
        <w:t>）建立健全廉政制度，开展廉政教育，设立廉政告示牌，公布举报电话，监督并认真查处违法违纪行为。</w:t>
      </w:r>
    </w:p>
    <w:p w14:paraId="28C87498">
      <w:pPr>
        <w:spacing w:line="360" w:lineRule="auto"/>
        <w:ind w:firstLine="360"/>
        <w:rPr>
          <w:rFonts w:ascii="宋体" w:hAnsi="宋体"/>
          <w:sz w:val="24"/>
          <w:szCs w:val="24"/>
          <w:highlight w:val="none"/>
        </w:rPr>
      </w:pPr>
      <w:r>
        <w:rPr>
          <w:rFonts w:hint="eastAsia" w:ascii="宋体" w:hAnsi="宋体"/>
          <w:sz w:val="24"/>
          <w:szCs w:val="24"/>
          <w:highlight w:val="none"/>
        </w:rPr>
        <w:t>（</w:t>
      </w:r>
      <w:r>
        <w:rPr>
          <w:rFonts w:ascii="宋体" w:hAnsi="宋体"/>
          <w:sz w:val="24"/>
          <w:szCs w:val="24"/>
          <w:highlight w:val="none"/>
        </w:rPr>
        <w:t>5</w:t>
      </w:r>
      <w:r>
        <w:rPr>
          <w:rFonts w:hint="eastAsia" w:ascii="宋体" w:hAnsi="宋体"/>
          <w:sz w:val="24"/>
          <w:szCs w:val="24"/>
          <w:highlight w:val="none"/>
        </w:rPr>
        <w:t>）发现对方在业务活动中有违反廉政规定的行为，有及时提醒对方纠正的权利和义务。</w:t>
      </w:r>
    </w:p>
    <w:p w14:paraId="111AE915">
      <w:pPr>
        <w:spacing w:line="360" w:lineRule="auto"/>
        <w:ind w:firstLine="360"/>
        <w:rPr>
          <w:rFonts w:ascii="宋体" w:hAnsi="宋体"/>
          <w:sz w:val="24"/>
          <w:szCs w:val="24"/>
          <w:highlight w:val="none"/>
        </w:rPr>
      </w:pPr>
      <w:r>
        <w:rPr>
          <w:rFonts w:hint="eastAsia" w:ascii="宋体" w:hAnsi="宋体"/>
          <w:sz w:val="24"/>
          <w:szCs w:val="24"/>
          <w:highlight w:val="none"/>
        </w:rPr>
        <w:t>（</w:t>
      </w:r>
      <w:r>
        <w:rPr>
          <w:rFonts w:ascii="宋体" w:hAnsi="宋体"/>
          <w:sz w:val="24"/>
          <w:szCs w:val="24"/>
          <w:highlight w:val="none"/>
        </w:rPr>
        <w:t>6</w:t>
      </w:r>
      <w:r>
        <w:rPr>
          <w:rFonts w:hint="eastAsia" w:ascii="宋体" w:hAnsi="宋体"/>
          <w:sz w:val="24"/>
          <w:szCs w:val="24"/>
          <w:highlight w:val="none"/>
        </w:rPr>
        <w:t>）发现对方严重违反本合同义务条款的行为，有向其上级有关部门举报、建议给予处理并要求告知处理结果的权利。</w:t>
      </w:r>
    </w:p>
    <w:p w14:paraId="47809FCA">
      <w:pPr>
        <w:spacing w:line="360" w:lineRule="auto"/>
        <w:ind w:firstLine="480"/>
        <w:rPr>
          <w:rFonts w:ascii="宋体" w:hAnsi="宋体"/>
          <w:sz w:val="24"/>
          <w:szCs w:val="24"/>
          <w:highlight w:val="none"/>
        </w:rPr>
      </w:pPr>
      <w:r>
        <w:rPr>
          <w:rFonts w:ascii="宋体" w:hAnsi="宋体"/>
          <w:sz w:val="24"/>
          <w:szCs w:val="24"/>
          <w:highlight w:val="none"/>
        </w:rPr>
        <w:t>2.</w:t>
      </w:r>
      <w:r>
        <w:rPr>
          <w:rFonts w:hint="eastAsia" w:ascii="宋体" w:hAnsi="宋体"/>
          <w:sz w:val="24"/>
          <w:szCs w:val="24"/>
          <w:highlight w:val="none"/>
        </w:rPr>
        <w:t>甲方的义务</w:t>
      </w:r>
    </w:p>
    <w:p w14:paraId="33F13879">
      <w:pPr>
        <w:spacing w:line="360" w:lineRule="auto"/>
        <w:ind w:firstLine="360"/>
        <w:rPr>
          <w:rFonts w:ascii="宋体" w:hAnsi="宋体"/>
          <w:sz w:val="24"/>
          <w:szCs w:val="24"/>
          <w:highlight w:val="none"/>
        </w:rPr>
      </w:pPr>
      <w:r>
        <w:rPr>
          <w:rFonts w:hint="eastAsia" w:ascii="宋体" w:hAnsi="宋体"/>
          <w:sz w:val="24"/>
          <w:szCs w:val="24"/>
          <w:highlight w:val="none"/>
        </w:rPr>
        <w:t>（</w:t>
      </w:r>
      <w:r>
        <w:rPr>
          <w:rFonts w:ascii="宋体" w:hAnsi="宋体"/>
          <w:sz w:val="24"/>
          <w:szCs w:val="24"/>
          <w:highlight w:val="none"/>
        </w:rPr>
        <w:t>1</w:t>
      </w:r>
      <w:r>
        <w:rPr>
          <w:rFonts w:hint="eastAsia" w:ascii="宋体" w:hAnsi="宋体"/>
          <w:sz w:val="24"/>
          <w:szCs w:val="24"/>
          <w:highlight w:val="none"/>
        </w:rPr>
        <w:t>）甲方及其工作人员不得索要或接受乙方的礼金、有价证券和贵重物品，不得让乙方报销任何应由甲方或甲方工作人员个人支付的费用等。</w:t>
      </w:r>
    </w:p>
    <w:p w14:paraId="146379D5">
      <w:pPr>
        <w:spacing w:line="360" w:lineRule="auto"/>
        <w:ind w:firstLine="360"/>
        <w:rPr>
          <w:rFonts w:ascii="宋体" w:hAnsi="宋体"/>
          <w:sz w:val="24"/>
          <w:szCs w:val="24"/>
          <w:highlight w:val="none"/>
        </w:rPr>
      </w:pPr>
      <w:r>
        <w:rPr>
          <w:rFonts w:hint="eastAsia" w:ascii="宋体" w:hAnsi="宋体"/>
          <w:sz w:val="24"/>
          <w:szCs w:val="24"/>
          <w:highlight w:val="none"/>
        </w:rPr>
        <w:t>（</w:t>
      </w:r>
      <w:r>
        <w:rPr>
          <w:rFonts w:ascii="宋体" w:hAnsi="宋体"/>
          <w:sz w:val="24"/>
          <w:szCs w:val="24"/>
          <w:highlight w:val="none"/>
        </w:rPr>
        <w:t>2</w:t>
      </w:r>
      <w:r>
        <w:rPr>
          <w:rFonts w:hint="eastAsia" w:ascii="宋体" w:hAnsi="宋体"/>
          <w:sz w:val="24"/>
          <w:szCs w:val="24"/>
          <w:highlight w:val="none"/>
        </w:rPr>
        <w:t>）甲方工作人员不得参加乙方安排的宴请和娱乐活动；不得接受乙方提供的通讯工具、交通工具和高档办公用品等。</w:t>
      </w:r>
    </w:p>
    <w:p w14:paraId="763035CC">
      <w:pPr>
        <w:spacing w:line="360" w:lineRule="auto"/>
        <w:ind w:firstLine="360"/>
        <w:rPr>
          <w:rFonts w:ascii="宋体" w:hAnsi="宋体"/>
          <w:sz w:val="24"/>
          <w:szCs w:val="24"/>
          <w:highlight w:val="none"/>
        </w:rPr>
      </w:pPr>
      <w:r>
        <w:rPr>
          <w:rFonts w:hint="eastAsia" w:ascii="宋体" w:hAnsi="宋体"/>
          <w:sz w:val="24"/>
          <w:szCs w:val="24"/>
          <w:highlight w:val="none"/>
        </w:rPr>
        <w:t>（</w:t>
      </w:r>
      <w:r>
        <w:rPr>
          <w:rFonts w:ascii="宋体" w:hAnsi="宋体"/>
          <w:sz w:val="24"/>
          <w:szCs w:val="24"/>
          <w:highlight w:val="none"/>
        </w:rPr>
        <w:t>3</w:t>
      </w:r>
      <w:r>
        <w:rPr>
          <w:rFonts w:hint="eastAsia" w:ascii="宋体" w:hAnsi="宋体"/>
          <w:sz w:val="24"/>
          <w:szCs w:val="24"/>
          <w:highlight w:val="none"/>
        </w:rPr>
        <w:t>）甲方及其工作人员不得要求或者接受乙方为其住房装修、婚丧嫁娶活动、配偶子女的工作安排以及出国出境、旅游等提供方便等。</w:t>
      </w:r>
    </w:p>
    <w:p w14:paraId="1389FB70">
      <w:pPr>
        <w:spacing w:line="360" w:lineRule="auto"/>
        <w:ind w:firstLine="360"/>
        <w:rPr>
          <w:rFonts w:ascii="宋体" w:hAnsi="宋体"/>
          <w:sz w:val="24"/>
          <w:szCs w:val="24"/>
          <w:highlight w:val="none"/>
        </w:rPr>
      </w:pPr>
      <w:r>
        <w:rPr>
          <w:rFonts w:hint="eastAsia" w:ascii="宋体" w:hAnsi="宋体"/>
          <w:sz w:val="24"/>
          <w:szCs w:val="24"/>
          <w:highlight w:val="none"/>
        </w:rPr>
        <w:t>（</w:t>
      </w:r>
      <w:r>
        <w:rPr>
          <w:rFonts w:ascii="宋体" w:hAnsi="宋体"/>
          <w:sz w:val="24"/>
          <w:szCs w:val="24"/>
          <w:highlight w:val="none"/>
        </w:rPr>
        <w:t>4</w:t>
      </w:r>
      <w:r>
        <w:rPr>
          <w:rFonts w:hint="eastAsia" w:ascii="宋体" w:hAnsi="宋体"/>
          <w:sz w:val="24"/>
          <w:szCs w:val="24"/>
          <w:highlight w:val="none"/>
        </w:rPr>
        <w:t>）甲方工作人员及其配偶、子女不得从事与甲方项目有关的材料设备供应、工程分包、劳务等经济活动等。</w:t>
      </w:r>
    </w:p>
    <w:p w14:paraId="2DE725CA">
      <w:pPr>
        <w:spacing w:line="360" w:lineRule="auto"/>
        <w:ind w:firstLine="360"/>
        <w:rPr>
          <w:rFonts w:ascii="宋体" w:hAnsi="宋体"/>
          <w:sz w:val="24"/>
          <w:szCs w:val="24"/>
          <w:highlight w:val="none"/>
        </w:rPr>
      </w:pPr>
      <w:r>
        <w:rPr>
          <w:rFonts w:hint="eastAsia" w:ascii="宋体" w:hAnsi="宋体"/>
          <w:sz w:val="24"/>
          <w:szCs w:val="24"/>
          <w:highlight w:val="none"/>
        </w:rPr>
        <w:t>（</w:t>
      </w:r>
      <w:r>
        <w:rPr>
          <w:rFonts w:ascii="宋体" w:hAnsi="宋体"/>
          <w:sz w:val="24"/>
          <w:szCs w:val="24"/>
          <w:highlight w:val="none"/>
        </w:rPr>
        <w:t>5</w:t>
      </w:r>
      <w:r>
        <w:rPr>
          <w:rFonts w:hint="eastAsia" w:ascii="宋体" w:hAnsi="宋体"/>
          <w:sz w:val="24"/>
          <w:szCs w:val="24"/>
          <w:highlight w:val="none"/>
        </w:rPr>
        <w:t>）甲方及其工作人员不得以任何理由向乙方推荐分包单位或推销材料，不得要求乙方购买合同规定外的材料和设备。</w:t>
      </w:r>
    </w:p>
    <w:p w14:paraId="0F46A10B">
      <w:pPr>
        <w:spacing w:line="360" w:lineRule="auto"/>
        <w:ind w:firstLine="360"/>
        <w:rPr>
          <w:rFonts w:ascii="宋体" w:hAnsi="宋体"/>
          <w:sz w:val="24"/>
          <w:szCs w:val="24"/>
          <w:highlight w:val="none"/>
        </w:rPr>
      </w:pPr>
      <w:r>
        <w:rPr>
          <w:rFonts w:hint="eastAsia" w:ascii="宋体" w:hAnsi="宋体"/>
          <w:sz w:val="24"/>
          <w:szCs w:val="24"/>
          <w:highlight w:val="none"/>
        </w:rPr>
        <w:t>（</w:t>
      </w:r>
      <w:r>
        <w:rPr>
          <w:rFonts w:ascii="宋体" w:hAnsi="宋体"/>
          <w:sz w:val="24"/>
          <w:szCs w:val="24"/>
          <w:highlight w:val="none"/>
        </w:rPr>
        <w:t>6</w:t>
      </w:r>
      <w:r>
        <w:rPr>
          <w:rFonts w:hint="eastAsia" w:ascii="宋体" w:hAnsi="宋体"/>
          <w:sz w:val="24"/>
          <w:szCs w:val="24"/>
          <w:highlight w:val="none"/>
        </w:rPr>
        <w:t>）甲方工作人员要秉公办事，不准营私舞弊，不准利用职权从事各种个人有偿中介活动和安排个人施工队伍。</w:t>
      </w:r>
    </w:p>
    <w:p w14:paraId="60C1A1EC">
      <w:pPr>
        <w:spacing w:line="360" w:lineRule="auto"/>
        <w:ind w:firstLine="480"/>
        <w:rPr>
          <w:rFonts w:ascii="宋体" w:hAnsi="宋体"/>
          <w:sz w:val="24"/>
          <w:szCs w:val="24"/>
          <w:highlight w:val="none"/>
        </w:rPr>
      </w:pPr>
      <w:r>
        <w:rPr>
          <w:rFonts w:ascii="宋体" w:hAnsi="宋体"/>
          <w:sz w:val="24"/>
          <w:szCs w:val="24"/>
          <w:highlight w:val="none"/>
        </w:rPr>
        <w:t>3.</w:t>
      </w:r>
      <w:r>
        <w:rPr>
          <w:rFonts w:hint="eastAsia" w:ascii="宋体" w:hAnsi="宋体"/>
          <w:sz w:val="24"/>
          <w:szCs w:val="24"/>
          <w:highlight w:val="none"/>
        </w:rPr>
        <w:t>乙方的义务</w:t>
      </w:r>
    </w:p>
    <w:p w14:paraId="3EA4324F">
      <w:pPr>
        <w:spacing w:line="360" w:lineRule="auto"/>
        <w:ind w:firstLine="360"/>
        <w:rPr>
          <w:rFonts w:ascii="宋体" w:hAnsi="宋体"/>
          <w:sz w:val="24"/>
          <w:szCs w:val="24"/>
          <w:highlight w:val="none"/>
        </w:rPr>
      </w:pPr>
      <w:r>
        <w:rPr>
          <w:rFonts w:hint="eastAsia" w:ascii="宋体" w:hAnsi="宋体"/>
          <w:sz w:val="24"/>
          <w:szCs w:val="24"/>
          <w:highlight w:val="none"/>
        </w:rPr>
        <w:t>（</w:t>
      </w:r>
      <w:r>
        <w:rPr>
          <w:rFonts w:ascii="宋体" w:hAnsi="宋体"/>
          <w:sz w:val="24"/>
          <w:szCs w:val="24"/>
          <w:highlight w:val="none"/>
        </w:rPr>
        <w:t>1</w:t>
      </w:r>
      <w:r>
        <w:rPr>
          <w:rFonts w:hint="eastAsia" w:ascii="宋体" w:hAnsi="宋体"/>
          <w:sz w:val="24"/>
          <w:szCs w:val="24"/>
          <w:highlight w:val="none"/>
        </w:rPr>
        <w:t>）乙方不得以任何理由向甲方及其工作人员行贿或馈赠礼金、有价证券、贵重礼品。</w:t>
      </w:r>
    </w:p>
    <w:p w14:paraId="7FB73F5B">
      <w:pPr>
        <w:spacing w:line="360" w:lineRule="auto"/>
        <w:ind w:firstLine="360"/>
        <w:rPr>
          <w:rFonts w:ascii="宋体" w:hAnsi="宋体"/>
          <w:sz w:val="24"/>
          <w:szCs w:val="24"/>
          <w:highlight w:val="none"/>
        </w:rPr>
      </w:pPr>
      <w:r>
        <w:rPr>
          <w:rFonts w:hint="eastAsia" w:ascii="宋体" w:hAnsi="宋体"/>
          <w:sz w:val="24"/>
          <w:szCs w:val="24"/>
          <w:highlight w:val="none"/>
        </w:rPr>
        <w:t>（</w:t>
      </w:r>
      <w:r>
        <w:rPr>
          <w:rFonts w:ascii="宋体" w:hAnsi="宋体"/>
          <w:sz w:val="24"/>
          <w:szCs w:val="24"/>
          <w:highlight w:val="none"/>
        </w:rPr>
        <w:t>2</w:t>
      </w:r>
      <w:r>
        <w:rPr>
          <w:rFonts w:hint="eastAsia" w:ascii="宋体" w:hAnsi="宋体"/>
          <w:sz w:val="24"/>
          <w:szCs w:val="24"/>
          <w:highlight w:val="none"/>
        </w:rPr>
        <w:t>）乙方不得以任何名义为甲方及其工作人员报销应由甲方单位或个人支付的任何费用。</w:t>
      </w:r>
    </w:p>
    <w:p w14:paraId="0324581C">
      <w:pPr>
        <w:spacing w:line="360" w:lineRule="auto"/>
        <w:ind w:firstLine="360"/>
        <w:rPr>
          <w:rFonts w:ascii="宋体" w:hAnsi="宋体"/>
          <w:sz w:val="24"/>
          <w:szCs w:val="24"/>
          <w:highlight w:val="none"/>
        </w:rPr>
      </w:pPr>
      <w:r>
        <w:rPr>
          <w:rFonts w:hint="eastAsia" w:ascii="宋体" w:hAnsi="宋体"/>
          <w:sz w:val="24"/>
          <w:szCs w:val="24"/>
          <w:highlight w:val="none"/>
        </w:rPr>
        <w:t>（</w:t>
      </w:r>
      <w:r>
        <w:rPr>
          <w:rFonts w:ascii="宋体" w:hAnsi="宋体"/>
          <w:sz w:val="24"/>
          <w:szCs w:val="24"/>
          <w:highlight w:val="none"/>
        </w:rPr>
        <w:t>3</w:t>
      </w:r>
      <w:r>
        <w:rPr>
          <w:rFonts w:hint="eastAsia" w:ascii="宋体" w:hAnsi="宋体"/>
          <w:sz w:val="24"/>
          <w:szCs w:val="24"/>
          <w:highlight w:val="none"/>
        </w:rPr>
        <w:t>）乙方不得以任何理由安排甲方工作人员参加宴请及娱乐活动。</w:t>
      </w:r>
    </w:p>
    <w:p w14:paraId="29D60F11">
      <w:pPr>
        <w:spacing w:line="360" w:lineRule="auto"/>
        <w:ind w:firstLine="360"/>
        <w:rPr>
          <w:rFonts w:ascii="宋体" w:hAnsi="宋体"/>
          <w:sz w:val="24"/>
          <w:szCs w:val="24"/>
          <w:highlight w:val="none"/>
        </w:rPr>
      </w:pPr>
      <w:r>
        <w:rPr>
          <w:rFonts w:hint="eastAsia" w:ascii="宋体" w:hAnsi="宋体"/>
          <w:sz w:val="24"/>
          <w:szCs w:val="24"/>
          <w:highlight w:val="none"/>
        </w:rPr>
        <w:t>（</w:t>
      </w:r>
      <w:r>
        <w:rPr>
          <w:rFonts w:ascii="宋体" w:hAnsi="宋体"/>
          <w:sz w:val="24"/>
          <w:szCs w:val="24"/>
          <w:highlight w:val="none"/>
        </w:rPr>
        <w:t>4</w:t>
      </w:r>
      <w:r>
        <w:rPr>
          <w:rFonts w:hint="eastAsia" w:ascii="宋体" w:hAnsi="宋体"/>
          <w:sz w:val="24"/>
          <w:szCs w:val="24"/>
          <w:highlight w:val="none"/>
        </w:rPr>
        <w:t>）乙方不得为甲方单位和个人购置或提供通信工具、交通工具和高档办公用品等。</w:t>
      </w:r>
    </w:p>
    <w:p w14:paraId="4ED083D0">
      <w:pPr>
        <w:spacing w:line="360" w:lineRule="auto"/>
        <w:ind w:firstLine="480"/>
        <w:rPr>
          <w:rFonts w:ascii="宋体" w:hAnsi="宋体"/>
          <w:sz w:val="24"/>
          <w:szCs w:val="24"/>
          <w:highlight w:val="none"/>
        </w:rPr>
      </w:pPr>
      <w:r>
        <w:rPr>
          <w:rFonts w:ascii="宋体" w:hAnsi="宋体"/>
          <w:sz w:val="24"/>
          <w:szCs w:val="24"/>
          <w:highlight w:val="none"/>
        </w:rPr>
        <w:t>4.</w:t>
      </w:r>
      <w:r>
        <w:rPr>
          <w:rFonts w:hint="eastAsia" w:ascii="宋体" w:hAnsi="宋体"/>
          <w:sz w:val="24"/>
          <w:szCs w:val="24"/>
          <w:highlight w:val="none"/>
        </w:rPr>
        <w:t>违约责任</w:t>
      </w:r>
    </w:p>
    <w:p w14:paraId="4AA440AF">
      <w:pPr>
        <w:spacing w:line="360" w:lineRule="auto"/>
        <w:ind w:firstLine="360"/>
        <w:rPr>
          <w:rFonts w:ascii="宋体" w:hAnsi="宋体"/>
          <w:sz w:val="24"/>
          <w:szCs w:val="24"/>
          <w:highlight w:val="none"/>
        </w:rPr>
      </w:pPr>
      <w:r>
        <w:rPr>
          <w:rFonts w:hint="eastAsia" w:ascii="宋体" w:hAnsi="宋体"/>
          <w:sz w:val="24"/>
          <w:szCs w:val="24"/>
          <w:highlight w:val="none"/>
        </w:rPr>
        <w:t>（</w:t>
      </w:r>
      <w:r>
        <w:rPr>
          <w:rFonts w:ascii="宋体" w:hAnsi="宋体"/>
          <w:sz w:val="24"/>
          <w:szCs w:val="24"/>
          <w:highlight w:val="none"/>
        </w:rPr>
        <w:t>1</w:t>
      </w:r>
      <w:r>
        <w:rPr>
          <w:rFonts w:hint="eastAsia" w:ascii="宋体" w:hAnsi="宋体"/>
          <w:sz w:val="24"/>
          <w:szCs w:val="24"/>
          <w:highlight w:val="none"/>
        </w:rPr>
        <w:t>）甲方及其工作人员违反本合同第</w:t>
      </w:r>
      <w:r>
        <w:rPr>
          <w:rFonts w:ascii="宋体" w:hAnsi="宋体"/>
          <w:sz w:val="24"/>
          <w:szCs w:val="24"/>
          <w:highlight w:val="none"/>
        </w:rPr>
        <w:t>1</w:t>
      </w:r>
      <w:r>
        <w:rPr>
          <w:rFonts w:hint="eastAsia" w:ascii="宋体" w:hAnsi="宋体"/>
          <w:sz w:val="24"/>
          <w:szCs w:val="24"/>
          <w:highlight w:val="none"/>
        </w:rPr>
        <w:t>、</w:t>
      </w:r>
      <w:r>
        <w:rPr>
          <w:rFonts w:ascii="宋体" w:hAnsi="宋体"/>
          <w:sz w:val="24"/>
          <w:szCs w:val="24"/>
          <w:highlight w:val="none"/>
        </w:rPr>
        <w:t>2</w:t>
      </w:r>
      <w:r>
        <w:rPr>
          <w:rFonts w:hint="eastAsia" w:ascii="宋体" w:hAnsi="宋体"/>
          <w:sz w:val="24"/>
          <w:szCs w:val="24"/>
          <w:highlight w:val="none"/>
        </w:rPr>
        <w:t>条，按管理权限，依据有关规定给予党纪、政纪或组织处理；涉嫌犯罪的，移交司法机关追究刑事责任；给乙方单位造成经济损失的，应予以赔偿。</w:t>
      </w:r>
    </w:p>
    <w:p w14:paraId="0B7EC916">
      <w:pPr>
        <w:spacing w:line="360" w:lineRule="auto"/>
        <w:ind w:firstLine="360"/>
        <w:rPr>
          <w:rFonts w:ascii="宋体" w:hAnsi="宋体"/>
          <w:sz w:val="24"/>
          <w:szCs w:val="24"/>
          <w:highlight w:val="none"/>
        </w:rPr>
      </w:pPr>
      <w:r>
        <w:rPr>
          <w:rFonts w:hint="eastAsia" w:ascii="宋体" w:hAnsi="宋体"/>
          <w:sz w:val="24"/>
          <w:szCs w:val="24"/>
          <w:highlight w:val="none"/>
        </w:rPr>
        <w:t>（</w:t>
      </w:r>
      <w:r>
        <w:rPr>
          <w:rFonts w:ascii="宋体" w:hAnsi="宋体"/>
          <w:sz w:val="24"/>
          <w:szCs w:val="24"/>
          <w:highlight w:val="none"/>
        </w:rPr>
        <w:t>2</w:t>
      </w:r>
      <w:r>
        <w:rPr>
          <w:rFonts w:hint="eastAsia" w:ascii="宋体" w:hAnsi="宋体"/>
          <w:sz w:val="24"/>
          <w:szCs w:val="24"/>
          <w:highlight w:val="none"/>
        </w:rPr>
        <w:t>）乙方及其工作人员违反本合同第</w:t>
      </w:r>
      <w:r>
        <w:rPr>
          <w:rFonts w:ascii="宋体" w:hAnsi="宋体"/>
          <w:sz w:val="24"/>
          <w:szCs w:val="24"/>
          <w:highlight w:val="none"/>
        </w:rPr>
        <w:t>1</w:t>
      </w:r>
      <w:r>
        <w:rPr>
          <w:rFonts w:hint="eastAsia" w:ascii="宋体" w:hAnsi="宋体"/>
          <w:sz w:val="24"/>
          <w:szCs w:val="24"/>
          <w:highlight w:val="none"/>
        </w:rPr>
        <w:t>、</w:t>
      </w:r>
      <w:r>
        <w:rPr>
          <w:rFonts w:ascii="宋体" w:hAnsi="宋体"/>
          <w:sz w:val="24"/>
          <w:szCs w:val="24"/>
          <w:highlight w:val="none"/>
        </w:rPr>
        <w:t>3</w:t>
      </w:r>
      <w:r>
        <w:rPr>
          <w:rFonts w:hint="eastAsia" w:ascii="宋体" w:hAnsi="宋体"/>
          <w:sz w:val="24"/>
          <w:szCs w:val="24"/>
          <w:highlight w:val="none"/>
        </w:rPr>
        <w:t>条，按管理权限，依据有关规定给予党纪、政纪或组织处理；给甲方单位造成经济损失的，应予以赔偿。合同款项未完全支付的，违约金在支付时予以扣减；合同款已支付乙方或未支付款不足以支付违约金的，乙方另行支付违约金。</w:t>
      </w:r>
    </w:p>
    <w:p w14:paraId="7B0278B4">
      <w:pPr>
        <w:spacing w:line="360" w:lineRule="auto"/>
        <w:ind w:firstLine="480"/>
        <w:rPr>
          <w:rFonts w:ascii="宋体" w:hAnsi="宋体"/>
          <w:sz w:val="24"/>
          <w:szCs w:val="24"/>
          <w:highlight w:val="none"/>
        </w:rPr>
      </w:pPr>
      <w:r>
        <w:rPr>
          <w:rFonts w:ascii="宋体" w:hAnsi="宋体"/>
          <w:sz w:val="24"/>
          <w:szCs w:val="24"/>
          <w:highlight w:val="none"/>
        </w:rPr>
        <w:t>5.</w:t>
      </w:r>
      <w:r>
        <w:rPr>
          <w:rFonts w:hint="eastAsia" w:ascii="宋体" w:hAnsi="宋体"/>
          <w:sz w:val="24"/>
          <w:szCs w:val="24"/>
          <w:highlight w:val="none"/>
        </w:rPr>
        <w:t>本合同有效期为甲方和乙方签署之日起至本项目服务期满为止。</w:t>
      </w:r>
    </w:p>
    <w:p w14:paraId="1E6670A9">
      <w:pPr>
        <w:spacing w:line="360" w:lineRule="auto"/>
        <w:ind w:firstLine="480"/>
        <w:rPr>
          <w:rFonts w:ascii="宋体" w:hAnsi="宋体"/>
          <w:sz w:val="24"/>
          <w:szCs w:val="24"/>
          <w:highlight w:val="none"/>
        </w:rPr>
      </w:pPr>
      <w:r>
        <w:rPr>
          <w:rFonts w:ascii="宋体" w:hAnsi="宋体"/>
          <w:sz w:val="24"/>
          <w:szCs w:val="24"/>
          <w:highlight w:val="none"/>
        </w:rPr>
        <w:t>6.</w:t>
      </w:r>
      <w:r>
        <w:rPr>
          <w:rFonts w:hint="eastAsia" w:ascii="宋体" w:hAnsi="宋体"/>
          <w:sz w:val="24"/>
          <w:szCs w:val="24"/>
          <w:highlight w:val="none"/>
        </w:rPr>
        <w:t>本合同作为</w:t>
      </w:r>
      <w:r>
        <w:rPr>
          <w:rFonts w:hint="eastAsia" w:ascii="宋体" w:hAnsi="宋体" w:cs="宋体"/>
          <w:sz w:val="24"/>
          <w:szCs w:val="24"/>
          <w:highlight w:val="none"/>
          <w:lang w:eastAsia="zh-CN"/>
        </w:rPr>
        <w:t>南通市港航事业发展中心2026年船艇机驾服务外包项目</w:t>
      </w:r>
      <w:r>
        <w:rPr>
          <w:rFonts w:hint="eastAsia" w:ascii="宋体" w:hAnsi="宋体"/>
          <w:sz w:val="24"/>
          <w:szCs w:val="24"/>
          <w:highlight w:val="none"/>
        </w:rPr>
        <w:t>合同的附件，与项目合同具有同等的法律效力，经合同双方签署后立即生效。</w:t>
      </w:r>
    </w:p>
    <w:p w14:paraId="5E29703A">
      <w:pPr>
        <w:spacing w:line="360" w:lineRule="auto"/>
        <w:ind w:firstLine="480"/>
        <w:rPr>
          <w:rFonts w:ascii="宋体" w:hAnsi="宋体" w:cs="宋体"/>
          <w:color w:val="auto"/>
          <w:sz w:val="24"/>
          <w:highlight w:val="none"/>
        </w:rPr>
      </w:pPr>
      <w:r>
        <w:rPr>
          <w:rFonts w:ascii="宋体" w:hAnsi="宋体"/>
          <w:sz w:val="24"/>
          <w:szCs w:val="24"/>
          <w:highlight w:val="none"/>
        </w:rPr>
        <w:t>7.</w:t>
      </w:r>
      <w:r>
        <w:rPr>
          <w:rFonts w:hint="eastAsia" w:ascii="宋体" w:hAnsi="宋体"/>
          <w:sz w:val="24"/>
          <w:szCs w:val="24"/>
          <w:highlight w:val="none"/>
        </w:rPr>
        <w:t>本合同一式</w:t>
      </w:r>
      <w:r>
        <w:rPr>
          <w:rFonts w:hint="eastAsia" w:ascii="宋体" w:hAnsi="宋体"/>
          <w:sz w:val="24"/>
          <w:szCs w:val="24"/>
          <w:highlight w:val="none"/>
          <w:lang w:val="en-US" w:eastAsia="zh-CN"/>
        </w:rPr>
        <w:t xml:space="preserve">   </w:t>
      </w:r>
      <w:r>
        <w:rPr>
          <w:rFonts w:hint="eastAsia" w:ascii="宋体" w:hAnsi="宋体"/>
          <w:sz w:val="24"/>
          <w:szCs w:val="24"/>
          <w:highlight w:val="none"/>
        </w:rPr>
        <w:t>份，由甲方和乙方各执</w:t>
      </w:r>
      <w:r>
        <w:rPr>
          <w:rFonts w:hint="eastAsia" w:ascii="宋体" w:hAnsi="宋体"/>
          <w:sz w:val="24"/>
          <w:szCs w:val="24"/>
          <w:highlight w:val="none"/>
          <w:lang w:val="en-US" w:eastAsia="zh-CN"/>
        </w:rPr>
        <w:t xml:space="preserve">   </w:t>
      </w:r>
      <w:r>
        <w:rPr>
          <w:rFonts w:hint="eastAsia" w:ascii="宋体" w:hAnsi="宋体"/>
          <w:sz w:val="24"/>
          <w:szCs w:val="24"/>
          <w:highlight w:val="none"/>
        </w:rPr>
        <w:t>份。</w:t>
      </w:r>
    </w:p>
    <w:p w14:paraId="745B59FD">
      <w:pPr>
        <w:keepNext w:val="0"/>
        <w:keepLines w:val="0"/>
        <w:pageBreakBefore w:val="0"/>
        <w:widowControl w:val="0"/>
        <w:kinsoku/>
        <w:wordWrap/>
        <w:overflowPunct/>
        <w:topLinePunct w:val="0"/>
        <w:autoSpaceDE/>
        <w:autoSpaceDN/>
        <w:bidi w:val="0"/>
        <w:adjustRightInd w:val="0"/>
        <w:snapToGrid w:val="0"/>
        <w:spacing w:line="360" w:lineRule="auto"/>
        <w:ind w:firstLine="422"/>
        <w:jc w:val="left"/>
        <w:textAlignment w:val="auto"/>
        <w:rPr>
          <w:rFonts w:hint="eastAsia" w:ascii="宋体" w:hAnsi="宋体"/>
          <w:color w:val="auto"/>
          <w:sz w:val="24"/>
          <w:szCs w:val="24"/>
          <w:highlight w:val="none"/>
        </w:rPr>
      </w:pPr>
    </w:p>
    <w:p w14:paraId="2626C400">
      <w:pPr>
        <w:keepNext w:val="0"/>
        <w:keepLines w:val="0"/>
        <w:pageBreakBefore w:val="0"/>
        <w:widowControl w:val="0"/>
        <w:tabs>
          <w:tab w:val="left" w:pos="3151"/>
          <w:tab w:val="left" w:pos="4934"/>
          <w:tab w:val="left" w:pos="4965"/>
          <w:tab w:val="left" w:pos="8205"/>
        </w:tabs>
        <w:kinsoku/>
        <w:wordWrap/>
        <w:overflowPunct/>
        <w:topLinePunct w:val="0"/>
        <w:autoSpaceDE/>
        <w:autoSpaceDN/>
        <w:bidi w:val="0"/>
        <w:adjustRightInd w:val="0"/>
        <w:snapToGrid w:val="0"/>
        <w:spacing w:line="360" w:lineRule="auto"/>
        <w:ind w:right="0"/>
        <w:jc w:val="left"/>
        <w:textAlignment w:val="auto"/>
        <w:rPr>
          <w:rFonts w:ascii="宋体" w:hAnsi="宋体" w:cs="宋体"/>
          <w:color w:val="auto"/>
          <w:sz w:val="24"/>
          <w:szCs w:val="24"/>
          <w:highlight w:val="none"/>
        </w:rPr>
      </w:pPr>
    </w:p>
    <w:p w14:paraId="7666EF9D">
      <w:pPr>
        <w:keepNext w:val="0"/>
        <w:keepLines w:val="0"/>
        <w:pageBreakBefore w:val="0"/>
        <w:widowControl w:val="0"/>
        <w:tabs>
          <w:tab w:val="left" w:pos="3151"/>
          <w:tab w:val="left" w:pos="4934"/>
          <w:tab w:val="left" w:pos="4965"/>
          <w:tab w:val="left" w:pos="8205"/>
        </w:tabs>
        <w:kinsoku/>
        <w:wordWrap/>
        <w:overflowPunct/>
        <w:topLinePunct w:val="0"/>
        <w:autoSpaceDE/>
        <w:autoSpaceDN/>
        <w:bidi w:val="0"/>
        <w:adjustRightInd w:val="0"/>
        <w:snapToGrid w:val="0"/>
        <w:spacing w:line="360" w:lineRule="auto"/>
        <w:ind w:right="0"/>
        <w:jc w:val="left"/>
        <w:textAlignment w:val="auto"/>
        <w:rPr>
          <w:rFonts w:ascii="宋体" w:hAnsi="宋体" w:cs="宋体"/>
          <w:color w:val="auto"/>
          <w:sz w:val="24"/>
          <w:szCs w:val="24"/>
          <w:highlight w:val="none"/>
        </w:rPr>
      </w:pPr>
      <w:r>
        <w:rPr>
          <w:rFonts w:ascii="宋体" w:hAnsi="宋体" w:cs="宋体"/>
          <w:color w:val="auto"/>
          <w:sz w:val="24"/>
          <w:szCs w:val="24"/>
          <w:highlight w:val="none"/>
        </w:rPr>
        <w:t>委托人</w:t>
      </w:r>
      <w:r>
        <w:rPr>
          <w:rFonts w:ascii="宋体" w:hAnsi="宋体" w:cs="宋体"/>
          <w:color w:val="auto"/>
          <w:spacing w:val="-17"/>
          <w:sz w:val="24"/>
          <w:szCs w:val="24"/>
          <w:highlight w:val="none"/>
        </w:rPr>
        <w:t>：</w:t>
      </w:r>
      <w:r>
        <w:rPr>
          <w:rFonts w:ascii="宋体" w:hAnsi="宋体" w:cs="宋体"/>
          <w:color w:val="auto"/>
          <w:spacing w:val="-17"/>
          <w:sz w:val="24"/>
          <w:szCs w:val="24"/>
          <w:highlight w:val="none"/>
          <w:u w:val="single"/>
        </w:rPr>
        <w:t xml:space="preserve"> </w:t>
      </w:r>
      <w:r>
        <w:rPr>
          <w:rFonts w:ascii="宋体" w:hAnsi="宋体" w:cs="宋体"/>
          <w:color w:val="auto"/>
          <w:spacing w:val="-17"/>
          <w:sz w:val="24"/>
          <w:szCs w:val="24"/>
          <w:highlight w:val="none"/>
          <w:u w:val="single"/>
        </w:rPr>
        <w:tab/>
      </w:r>
      <w:r>
        <w:rPr>
          <w:rFonts w:ascii="宋体" w:hAnsi="宋体" w:cs="宋体"/>
          <w:color w:val="auto"/>
          <w:sz w:val="24"/>
          <w:szCs w:val="24"/>
          <w:highlight w:val="none"/>
        </w:rPr>
        <w:t>（盖章）</w:t>
      </w:r>
      <w:r>
        <w:rPr>
          <w:rFonts w:ascii="宋体" w:hAnsi="宋体" w:cs="宋体"/>
          <w:color w:val="auto"/>
          <w:sz w:val="24"/>
          <w:szCs w:val="24"/>
          <w:highlight w:val="none"/>
        </w:rPr>
        <w:tab/>
      </w:r>
      <w:r>
        <w:rPr>
          <w:rFonts w:ascii="宋体" w:hAnsi="宋体" w:cs="宋体"/>
          <w:color w:val="auto"/>
          <w:sz w:val="24"/>
          <w:szCs w:val="24"/>
          <w:highlight w:val="none"/>
        </w:rPr>
        <w:tab/>
      </w:r>
      <w:r>
        <w:rPr>
          <w:rFonts w:ascii="宋体" w:hAnsi="宋体" w:cs="宋体"/>
          <w:color w:val="auto"/>
          <w:sz w:val="24"/>
          <w:szCs w:val="24"/>
          <w:highlight w:val="none"/>
        </w:rPr>
        <w:t>受托人</w:t>
      </w:r>
      <w:r>
        <w:rPr>
          <w:rFonts w:ascii="宋体" w:hAnsi="宋体" w:cs="宋体"/>
          <w:color w:val="auto"/>
          <w:spacing w:val="-17"/>
          <w:sz w:val="24"/>
          <w:szCs w:val="24"/>
          <w:highlight w:val="none"/>
        </w:rPr>
        <w:t>：</w:t>
      </w:r>
      <w:r>
        <w:rPr>
          <w:rFonts w:ascii="宋体" w:hAnsi="宋体" w:cs="宋体"/>
          <w:color w:val="auto"/>
          <w:spacing w:val="-17"/>
          <w:sz w:val="24"/>
          <w:szCs w:val="24"/>
          <w:highlight w:val="none"/>
          <w:u w:val="single"/>
        </w:rPr>
        <w:t xml:space="preserve"> </w:t>
      </w:r>
      <w:r>
        <w:rPr>
          <w:rFonts w:hint="eastAsia" w:ascii="宋体" w:hAnsi="宋体" w:cs="宋体"/>
          <w:color w:val="auto"/>
          <w:spacing w:val="-17"/>
          <w:sz w:val="24"/>
          <w:szCs w:val="24"/>
          <w:highlight w:val="none"/>
          <w:u w:val="single"/>
          <w:lang w:val="en-US" w:eastAsia="zh-CN"/>
        </w:rPr>
        <w:t xml:space="preserve">                    </w:t>
      </w:r>
      <w:r>
        <w:rPr>
          <w:rFonts w:ascii="宋体" w:hAnsi="宋体" w:cs="宋体"/>
          <w:color w:val="auto"/>
          <w:sz w:val="24"/>
          <w:szCs w:val="24"/>
          <w:highlight w:val="none"/>
        </w:rPr>
        <w:t xml:space="preserve">（盖章） </w:t>
      </w:r>
    </w:p>
    <w:p w14:paraId="3CE08725">
      <w:pPr>
        <w:keepNext w:val="0"/>
        <w:keepLines w:val="0"/>
        <w:pageBreakBefore w:val="0"/>
        <w:widowControl w:val="0"/>
        <w:tabs>
          <w:tab w:val="left" w:pos="3151"/>
          <w:tab w:val="left" w:pos="4934"/>
          <w:tab w:val="left" w:pos="5174"/>
          <w:tab w:val="left" w:pos="7781"/>
        </w:tabs>
        <w:kinsoku/>
        <w:wordWrap/>
        <w:overflowPunct/>
        <w:topLinePunct w:val="0"/>
        <w:autoSpaceDE/>
        <w:autoSpaceDN/>
        <w:bidi w:val="0"/>
        <w:adjustRightInd w:val="0"/>
        <w:snapToGrid w:val="0"/>
        <w:spacing w:line="360" w:lineRule="auto"/>
        <w:ind w:right="0"/>
        <w:textAlignment w:val="auto"/>
        <w:rPr>
          <w:rFonts w:ascii="宋体" w:hAnsi="宋体" w:cs="宋体"/>
          <w:color w:val="auto"/>
          <w:sz w:val="24"/>
          <w:szCs w:val="24"/>
          <w:highlight w:val="none"/>
        </w:rPr>
      </w:pPr>
      <w:r>
        <w:rPr>
          <w:rFonts w:ascii="宋体" w:hAnsi="宋体" w:cs="宋体"/>
          <w:color w:val="auto"/>
          <w:sz w:val="24"/>
          <w:szCs w:val="24"/>
          <w:highlight w:val="none"/>
        </w:rPr>
        <w:t xml:space="preserve">法定代表人                           </w:t>
      </w:r>
      <w:r>
        <w:rPr>
          <w:rFonts w:hint="eastAsia" w:ascii="宋体" w:hAnsi="宋体" w:cs="宋体"/>
          <w:color w:val="auto"/>
          <w:sz w:val="24"/>
          <w:szCs w:val="24"/>
          <w:highlight w:val="none"/>
          <w:lang w:val="en-US" w:eastAsia="zh-CN"/>
        </w:rPr>
        <w:t xml:space="preserve">    </w:t>
      </w:r>
      <w:r>
        <w:rPr>
          <w:rFonts w:ascii="宋体" w:hAnsi="宋体" w:cs="宋体"/>
          <w:color w:val="auto"/>
          <w:sz w:val="24"/>
          <w:szCs w:val="24"/>
          <w:highlight w:val="none"/>
        </w:rPr>
        <w:t>法定代表人</w:t>
      </w:r>
    </w:p>
    <w:p w14:paraId="41DF815D">
      <w:pPr>
        <w:keepNext w:val="0"/>
        <w:keepLines w:val="0"/>
        <w:pageBreakBefore w:val="0"/>
        <w:widowControl w:val="0"/>
        <w:tabs>
          <w:tab w:val="left" w:pos="3151"/>
          <w:tab w:val="left" w:pos="4934"/>
          <w:tab w:val="left" w:pos="5174"/>
          <w:tab w:val="left" w:pos="7781"/>
        </w:tabs>
        <w:kinsoku/>
        <w:wordWrap/>
        <w:overflowPunct/>
        <w:topLinePunct w:val="0"/>
        <w:autoSpaceDE/>
        <w:autoSpaceDN/>
        <w:bidi w:val="0"/>
        <w:adjustRightInd w:val="0"/>
        <w:snapToGrid w:val="0"/>
        <w:spacing w:line="360" w:lineRule="auto"/>
        <w:ind w:right="0"/>
        <w:textAlignment w:val="auto"/>
        <w:rPr>
          <w:rFonts w:ascii="宋体" w:hAnsi="宋体" w:cs="宋体"/>
          <w:color w:val="auto"/>
          <w:sz w:val="24"/>
          <w:szCs w:val="24"/>
          <w:highlight w:val="none"/>
        </w:rPr>
      </w:pPr>
      <w:r>
        <w:rPr>
          <w:rFonts w:ascii="宋体" w:hAnsi="宋体" w:cs="宋体"/>
          <w:color w:val="auto"/>
          <w:sz w:val="24"/>
          <w:szCs w:val="24"/>
          <w:highlight w:val="none"/>
        </w:rPr>
        <w:t>或其委托代理人</w:t>
      </w:r>
      <w:r>
        <w:rPr>
          <w:rFonts w:ascii="宋体" w:hAnsi="宋体" w:cs="宋体"/>
          <w:color w:val="auto"/>
          <w:spacing w:val="-17"/>
          <w:sz w:val="24"/>
          <w:szCs w:val="24"/>
          <w:highlight w:val="none"/>
        </w:rPr>
        <w:t>：</w:t>
      </w:r>
      <w:r>
        <w:rPr>
          <w:rFonts w:ascii="宋体" w:hAnsi="宋体" w:cs="宋体"/>
          <w:color w:val="auto"/>
          <w:spacing w:val="-17"/>
          <w:sz w:val="24"/>
          <w:szCs w:val="24"/>
          <w:highlight w:val="none"/>
          <w:u w:val="single"/>
        </w:rPr>
        <w:t xml:space="preserve">             </w:t>
      </w:r>
      <w:r>
        <w:rPr>
          <w:rFonts w:ascii="宋体" w:hAnsi="宋体" w:cs="宋体"/>
          <w:color w:val="auto"/>
          <w:spacing w:val="-7"/>
          <w:sz w:val="24"/>
          <w:szCs w:val="24"/>
          <w:highlight w:val="none"/>
          <w:u w:val="single"/>
        </w:rPr>
        <w:t xml:space="preserve"> </w:t>
      </w:r>
      <w:r>
        <w:rPr>
          <w:rFonts w:ascii="宋体" w:hAnsi="宋体" w:cs="宋体"/>
          <w:i/>
          <w:color w:val="auto"/>
          <w:sz w:val="24"/>
          <w:szCs w:val="24"/>
          <w:highlight w:val="none"/>
        </w:rPr>
        <w:t>（</w:t>
      </w:r>
      <w:r>
        <w:rPr>
          <w:rFonts w:ascii="宋体" w:hAnsi="宋体" w:cs="宋体"/>
          <w:color w:val="auto"/>
          <w:sz w:val="24"/>
          <w:szCs w:val="24"/>
          <w:highlight w:val="none"/>
        </w:rPr>
        <w:t>签字</w:t>
      </w:r>
      <w:r>
        <w:rPr>
          <w:rFonts w:hint="eastAsia" w:ascii="宋体" w:hAnsi="宋体" w:cs="宋体"/>
          <w:color w:val="auto"/>
          <w:sz w:val="24"/>
          <w:szCs w:val="24"/>
          <w:highlight w:val="none"/>
          <w:lang w:val="en-US" w:eastAsia="zh-CN"/>
        </w:rPr>
        <w:t>或盖章</w:t>
      </w:r>
      <w:r>
        <w:rPr>
          <w:rFonts w:ascii="宋体" w:hAnsi="宋体" w:cs="宋体"/>
          <w:color w:val="auto"/>
          <w:sz w:val="24"/>
          <w:szCs w:val="24"/>
          <w:highlight w:val="none"/>
        </w:rPr>
        <w:t>）</w:t>
      </w:r>
      <w:r>
        <w:rPr>
          <w:rFonts w:ascii="宋体" w:hAnsi="宋体" w:cs="宋体"/>
          <w:color w:val="auto"/>
          <w:sz w:val="24"/>
          <w:szCs w:val="24"/>
          <w:highlight w:val="none"/>
        </w:rPr>
        <w:tab/>
      </w:r>
      <w:r>
        <w:rPr>
          <w:rFonts w:ascii="宋体" w:hAnsi="宋体" w:cs="宋体"/>
          <w:color w:val="auto"/>
          <w:sz w:val="24"/>
          <w:szCs w:val="24"/>
          <w:highlight w:val="none"/>
        </w:rPr>
        <w:t>或其委托代理人</w:t>
      </w:r>
      <w:r>
        <w:rPr>
          <w:rFonts w:ascii="宋体" w:hAnsi="宋体" w:cs="宋体"/>
          <w:color w:val="auto"/>
          <w:spacing w:val="-16"/>
          <w:sz w:val="24"/>
          <w:szCs w:val="24"/>
          <w:highlight w:val="none"/>
        </w:rPr>
        <w:t>：</w:t>
      </w:r>
      <w:r>
        <w:rPr>
          <w:rFonts w:ascii="宋体" w:hAnsi="宋体" w:cs="宋体"/>
          <w:color w:val="auto"/>
          <w:spacing w:val="-1"/>
          <w:sz w:val="24"/>
          <w:szCs w:val="24"/>
          <w:highlight w:val="none"/>
          <w:u w:val="single"/>
        </w:rPr>
        <w:t xml:space="preserve">      </w:t>
      </w:r>
      <w:r>
        <w:rPr>
          <w:rFonts w:ascii="宋体" w:hAnsi="宋体" w:cs="宋体"/>
          <w:color w:val="auto"/>
          <w:sz w:val="24"/>
          <w:szCs w:val="24"/>
          <w:highlight w:val="none"/>
        </w:rPr>
        <w:t>（签字</w:t>
      </w:r>
      <w:r>
        <w:rPr>
          <w:rFonts w:hint="eastAsia" w:ascii="宋体" w:hAnsi="宋体" w:cs="宋体"/>
          <w:color w:val="auto"/>
          <w:sz w:val="24"/>
          <w:szCs w:val="24"/>
          <w:highlight w:val="none"/>
          <w:lang w:val="en-US" w:eastAsia="zh-CN"/>
        </w:rPr>
        <w:t>或盖章</w:t>
      </w:r>
      <w:r>
        <w:rPr>
          <w:rFonts w:ascii="宋体" w:hAnsi="宋体" w:cs="宋体"/>
          <w:color w:val="auto"/>
          <w:sz w:val="24"/>
          <w:szCs w:val="24"/>
          <w:highlight w:val="none"/>
        </w:rPr>
        <w:t>）</w:t>
      </w:r>
    </w:p>
    <w:p w14:paraId="56C3B520">
      <w:pPr>
        <w:keepNext w:val="0"/>
        <w:keepLines w:val="0"/>
        <w:pageBreakBefore w:val="0"/>
        <w:widowControl w:val="0"/>
        <w:tabs>
          <w:tab w:val="left" w:pos="1920"/>
          <w:tab w:val="left" w:pos="2130"/>
          <w:tab w:val="left" w:pos="2760"/>
          <w:tab w:val="left" w:pos="5945"/>
          <w:tab w:val="left" w:pos="7025"/>
          <w:tab w:val="left" w:pos="7865"/>
          <w:tab w:val="left" w:pos="8705"/>
        </w:tabs>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u w:val="single"/>
        </w:rPr>
        <w:t xml:space="preserve">      </w:t>
      </w:r>
      <w:r>
        <w:rPr>
          <w:rFonts w:ascii="宋体" w:hAnsi="宋体" w:cs="宋体"/>
          <w:color w:val="auto"/>
          <w:sz w:val="24"/>
          <w:szCs w:val="24"/>
          <w:highlight w:val="none"/>
          <w:u w:val="single"/>
        </w:rPr>
        <w:tab/>
      </w:r>
      <w:r>
        <w:rPr>
          <w:rFonts w:ascii="宋体" w:hAnsi="宋体" w:cs="宋体"/>
          <w:color w:val="auto"/>
          <w:sz w:val="24"/>
          <w:szCs w:val="24"/>
          <w:highlight w:val="none"/>
        </w:rPr>
        <w:t>年</w:t>
      </w:r>
      <w:r>
        <w:rPr>
          <w:rFonts w:ascii="宋体" w:hAnsi="宋体" w:cs="宋体"/>
          <w:color w:val="auto"/>
          <w:sz w:val="24"/>
          <w:szCs w:val="24"/>
          <w:highlight w:val="none"/>
          <w:u w:val="single"/>
        </w:rPr>
        <w:t xml:space="preserve"> </w:t>
      </w:r>
      <w:r>
        <w:rPr>
          <w:rFonts w:ascii="宋体" w:hAnsi="宋体" w:cs="宋体"/>
          <w:color w:val="auto"/>
          <w:sz w:val="24"/>
          <w:szCs w:val="24"/>
          <w:highlight w:val="none"/>
          <w:u w:val="single"/>
        </w:rPr>
        <w:tab/>
      </w:r>
      <w:r>
        <w:rPr>
          <w:rFonts w:ascii="宋体" w:hAnsi="宋体" w:cs="宋体"/>
          <w:color w:val="auto"/>
          <w:sz w:val="24"/>
          <w:szCs w:val="24"/>
          <w:highlight w:val="none"/>
        </w:rPr>
        <w:t>月</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日</w:t>
      </w:r>
      <w:r>
        <w:rPr>
          <w:rFonts w:ascii="宋体" w:hAnsi="宋体" w:cs="宋体"/>
          <w:color w:val="auto"/>
          <w:sz w:val="24"/>
          <w:szCs w:val="24"/>
          <w:highlight w:val="none"/>
        </w:rPr>
        <w:tab/>
      </w:r>
      <w:r>
        <w:rPr>
          <w:rFonts w:ascii="宋体" w:hAnsi="宋体" w:cs="宋体"/>
          <w:color w:val="auto"/>
          <w:sz w:val="24"/>
          <w:szCs w:val="24"/>
          <w:highlight w:val="none"/>
          <w:u w:val="single"/>
        </w:rPr>
        <w:t xml:space="preserve"> </w:t>
      </w:r>
      <w:r>
        <w:rPr>
          <w:rFonts w:ascii="宋体" w:hAnsi="宋体" w:cs="宋体"/>
          <w:color w:val="auto"/>
          <w:sz w:val="24"/>
          <w:szCs w:val="24"/>
          <w:highlight w:val="none"/>
          <w:u w:val="single"/>
        </w:rPr>
        <w:tab/>
      </w:r>
      <w:r>
        <w:rPr>
          <w:rFonts w:ascii="宋体" w:hAnsi="宋体" w:cs="宋体"/>
          <w:color w:val="auto"/>
          <w:sz w:val="24"/>
          <w:szCs w:val="24"/>
          <w:highlight w:val="none"/>
        </w:rPr>
        <w:t>年</w:t>
      </w:r>
      <w:r>
        <w:rPr>
          <w:rFonts w:ascii="宋体" w:hAnsi="宋体" w:cs="宋体"/>
          <w:color w:val="auto"/>
          <w:sz w:val="24"/>
          <w:szCs w:val="24"/>
          <w:highlight w:val="none"/>
          <w:u w:val="single"/>
        </w:rPr>
        <w:t xml:space="preserve"> </w:t>
      </w:r>
      <w:r>
        <w:rPr>
          <w:rFonts w:ascii="宋体" w:hAnsi="宋体" w:cs="宋体"/>
          <w:color w:val="auto"/>
          <w:sz w:val="24"/>
          <w:szCs w:val="24"/>
          <w:highlight w:val="none"/>
          <w:u w:val="single"/>
        </w:rPr>
        <w:tab/>
      </w:r>
      <w:r>
        <w:rPr>
          <w:rFonts w:ascii="宋体" w:hAnsi="宋体" w:cs="宋体"/>
          <w:color w:val="auto"/>
          <w:sz w:val="24"/>
          <w:szCs w:val="24"/>
          <w:highlight w:val="none"/>
        </w:rPr>
        <w:t>月</w:t>
      </w:r>
      <w:r>
        <w:rPr>
          <w:rFonts w:ascii="宋体" w:hAnsi="宋体" w:cs="宋体"/>
          <w:color w:val="auto"/>
          <w:sz w:val="24"/>
          <w:szCs w:val="24"/>
          <w:highlight w:val="none"/>
          <w:u w:val="single"/>
        </w:rPr>
        <w:t xml:space="preserve"> </w:t>
      </w:r>
      <w:r>
        <w:rPr>
          <w:rFonts w:ascii="宋体" w:hAnsi="宋体" w:cs="宋体"/>
          <w:color w:val="auto"/>
          <w:sz w:val="24"/>
          <w:szCs w:val="24"/>
          <w:highlight w:val="none"/>
          <w:u w:val="single"/>
        </w:rPr>
        <w:tab/>
      </w:r>
      <w:r>
        <w:rPr>
          <w:rFonts w:ascii="宋体" w:hAnsi="宋体" w:cs="宋体"/>
          <w:color w:val="auto"/>
          <w:sz w:val="24"/>
          <w:szCs w:val="24"/>
          <w:highlight w:val="none"/>
        </w:rPr>
        <w:t>日</w:t>
      </w:r>
    </w:p>
    <w:p w14:paraId="2A4D3284">
      <w:pPr>
        <w:autoSpaceDE w:val="0"/>
        <w:autoSpaceDN w:val="0"/>
        <w:adjustRightInd w:val="0"/>
        <w:snapToGrid w:val="0"/>
        <w:spacing w:line="360" w:lineRule="auto"/>
        <w:rPr>
          <w:rFonts w:ascii="宋体" w:hAnsi="宋体" w:cs="宋体"/>
          <w:color w:val="auto"/>
          <w:szCs w:val="21"/>
          <w:highlight w:val="none"/>
        </w:rPr>
      </w:pPr>
      <w:r>
        <w:rPr>
          <w:rFonts w:ascii="宋体" w:hAnsi="宋体" w:cs="宋体"/>
          <w:color w:val="auto"/>
          <w:sz w:val="24"/>
          <w:szCs w:val="24"/>
          <w:highlight w:val="none"/>
        </w:rPr>
        <w:br w:type="page"/>
      </w:r>
      <w:r>
        <w:rPr>
          <w:rFonts w:ascii="宋体" w:hAnsi="宋体" w:cs="宋体"/>
          <w:color w:val="auto"/>
          <w:sz w:val="24"/>
          <w:szCs w:val="24"/>
          <w:highlight w:val="none"/>
        </w:rPr>
        <w:t>合同附件二：</w:t>
      </w:r>
    </w:p>
    <w:p w14:paraId="7B3B9F1E">
      <w:pPr>
        <w:spacing w:after="120"/>
        <w:jc w:val="center"/>
        <w:rPr>
          <w:rFonts w:hint="eastAsia" w:ascii="宋体" w:hAnsi="宋体" w:eastAsia="宋体" w:cs="Times New Roman"/>
          <w:b/>
          <w:color w:val="auto"/>
          <w:sz w:val="30"/>
          <w:szCs w:val="30"/>
          <w:highlight w:val="none"/>
          <w:lang w:eastAsia="zh-CN"/>
        </w:rPr>
      </w:pPr>
      <w:r>
        <w:rPr>
          <w:rFonts w:hint="eastAsia" w:ascii="宋体" w:hAnsi="宋体" w:cs="Times New Roman"/>
          <w:b/>
          <w:color w:val="auto"/>
          <w:sz w:val="30"/>
          <w:szCs w:val="30"/>
          <w:highlight w:val="none"/>
          <w:lang w:eastAsia="zh-CN"/>
        </w:rPr>
        <w:t>南通市港航事业发展中心2026年船艇机驾服务外包项目</w:t>
      </w:r>
    </w:p>
    <w:p w14:paraId="1FFD1726">
      <w:pPr>
        <w:spacing w:after="120"/>
        <w:jc w:val="center"/>
        <w:rPr>
          <w:color w:val="auto"/>
          <w:sz w:val="30"/>
          <w:szCs w:val="30"/>
          <w:highlight w:val="none"/>
        </w:rPr>
      </w:pPr>
      <w:r>
        <w:rPr>
          <w:rFonts w:hint="eastAsia" w:ascii="宋体" w:hAnsi="宋体"/>
          <w:b/>
          <w:color w:val="auto"/>
          <w:sz w:val="30"/>
          <w:szCs w:val="30"/>
          <w:highlight w:val="none"/>
        </w:rPr>
        <w:t>安全生产合同</w:t>
      </w:r>
    </w:p>
    <w:p w14:paraId="176172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为在</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u w:val="single"/>
          <w:lang w:eastAsia="zh-CN"/>
        </w:rPr>
        <w:t>南通市港航事业发展中心2026年船艇机驾服务外包项目</w:t>
      </w:r>
      <w:r>
        <w:rPr>
          <w:rFonts w:hint="eastAsia" w:ascii="宋体" w:hAnsi="宋体" w:cs="宋体"/>
          <w:bCs/>
          <w:color w:val="auto"/>
          <w:sz w:val="24"/>
          <w:szCs w:val="24"/>
          <w:highlight w:val="none"/>
        </w:rPr>
        <w:t>合同的实施过程中创造安全、高效的作业环境，切实搞好本项目的安全管理工作，本项目发包人</w:t>
      </w:r>
      <w:r>
        <w:rPr>
          <w:rFonts w:hint="eastAsia" w:ascii="宋体" w:hAnsi="宋体" w:cs="宋体"/>
          <w:bCs/>
          <w:color w:val="auto"/>
          <w:sz w:val="24"/>
          <w:szCs w:val="24"/>
          <w:highlight w:val="none"/>
          <w:u w:val="single"/>
        </w:rPr>
        <w:t>南通市港航事业发展中心</w:t>
      </w:r>
      <w:r>
        <w:rPr>
          <w:rFonts w:hint="eastAsia" w:ascii="宋体" w:hAnsi="宋体" w:cs="宋体"/>
          <w:bCs/>
          <w:color w:val="auto"/>
          <w:sz w:val="24"/>
          <w:szCs w:val="24"/>
          <w:highlight w:val="none"/>
        </w:rPr>
        <w:t>（发包人名称，以下简称“发包人”）与</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rPr>
        <w:t>（承包人名称，以下简称“承包人”）特此签订安全生产合同：</w:t>
      </w:r>
    </w:p>
    <w:p w14:paraId="64B67C8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1．发包人职责</w:t>
      </w:r>
    </w:p>
    <w:p w14:paraId="1B45F5A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（1）严格遵守国家有关安全生产的法律法规，认真执行承包合同中的有关安全要求。</w:t>
      </w:r>
    </w:p>
    <w:p w14:paraId="773A548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（2）按照“安全第一、预防为主、综合治理”的方针和坚持“管生产必须管安全”的原则进行安全生产管理，做到生产与安全工作同时计划、布置、检查、总结和评比。</w:t>
      </w:r>
    </w:p>
    <w:p w14:paraId="7B55560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ascii="宋体"/>
          <w:color w:val="auto"/>
          <w:sz w:val="24"/>
          <w:szCs w:val="24"/>
          <w:highlight w:val="none"/>
        </w:rPr>
      </w:pPr>
      <w:r>
        <w:rPr>
          <w:rFonts w:hint="eastAsia" w:ascii="宋体" w:hAnsi="宋体" w:cs="宋体"/>
          <w:bCs/>
          <w:color w:val="auto"/>
          <w:sz w:val="24"/>
          <w:szCs w:val="24"/>
          <w:highlight w:val="none"/>
        </w:rPr>
        <w:t>（3）组织对承包人现场进行安全生产检查，监督承包人及时处理发现的各种安全隐患。</w:t>
      </w:r>
    </w:p>
    <w:p w14:paraId="54CC426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2．承包人职责</w:t>
      </w:r>
    </w:p>
    <w:p w14:paraId="0899220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asci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）严格遵守《中华人民共和国安全生产法》、《建设工程安全生产管理条例》</w:t>
      </w:r>
      <w:r>
        <w:rPr>
          <w:rFonts w:hint="eastAsia"/>
          <w:color w:val="auto"/>
          <w:sz w:val="24"/>
          <w:szCs w:val="24"/>
          <w:highlight w:val="none"/>
        </w:rPr>
        <w:t>、《江苏省安全生产条例》</w:t>
      </w:r>
      <w:r>
        <w:rPr>
          <w:rFonts w:hint="eastAsia" w:ascii="宋体" w:hAnsi="宋体"/>
          <w:color w:val="auto"/>
          <w:sz w:val="24"/>
          <w:szCs w:val="24"/>
          <w:highlight w:val="none"/>
        </w:rPr>
        <w:t>等国家有关安全生产的法律法规、《公路水运工程安全生产监督管理办法》、</w:t>
      </w:r>
      <w:r>
        <w:rPr>
          <w:rFonts w:hint="eastAsia"/>
          <w:color w:val="auto"/>
          <w:sz w:val="24"/>
          <w:szCs w:val="24"/>
          <w:highlight w:val="none"/>
        </w:rPr>
        <w:t>《江苏省公路水运建设工程安全监管规定》</w:t>
      </w:r>
      <w:r>
        <w:rPr>
          <w:rFonts w:hint="eastAsia" w:ascii="宋体" w:hAnsi="宋体"/>
          <w:color w:val="auto"/>
          <w:sz w:val="24"/>
          <w:szCs w:val="24"/>
          <w:highlight w:val="none"/>
        </w:rPr>
        <w:t>等有关安全生产的规定。认真执行承包合同中的有关安全要求。</w:t>
      </w:r>
    </w:p>
    <w:p w14:paraId="66C090E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ascii="宋体"/>
          <w:color w:val="auto"/>
          <w:sz w:val="24"/>
          <w:szCs w:val="24"/>
          <w:highlight w:val="none"/>
        </w:rPr>
      </w:pPr>
      <w:r>
        <w:rPr>
          <w:rFonts w:hint="eastAsia" w:ascii="宋体" w:hAnsi="宋体" w:cs="宋体"/>
          <w:bCs/>
          <w:color w:val="auto"/>
          <w:sz w:val="24"/>
          <w:szCs w:val="24"/>
          <w:highlight w:val="none"/>
        </w:rPr>
        <w:t>（2）坚持“安全第一、预防为主、综合治理”的方针和“管生产必须管安全”的原则，加强安全生产宣传教育，增强全员安全生产意识，建立健全各项安全生产的管理机构和安全生产管理制度，配备专职及兼职安全检查人员，有组织有领导地开展安全生产活动。各级领导、技术人员、生产管理人员和具体操作人员，必须熟悉和遵守本合同的各项规定，做到生产与安全工作同时计划、布置、检查、总结和评比。</w:t>
      </w:r>
    </w:p>
    <w:p w14:paraId="498C4D5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asci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3</w:t>
      </w:r>
      <w:r>
        <w:rPr>
          <w:rFonts w:hint="eastAsia" w:ascii="宋体" w:hAnsi="宋体"/>
          <w:color w:val="auto"/>
          <w:sz w:val="24"/>
          <w:szCs w:val="24"/>
          <w:highlight w:val="none"/>
        </w:rPr>
        <w:t>）建立健全安全生产责任制。从派往项目实施的项目经理到生产工人（包括临时雇请的民工）的安全生产管理系统必须做到纵向到底，一环不漏；各职能部门、人员的安全生产责任制做到横向到边，人人有责。</w:t>
      </w:r>
    </w:p>
    <w:p w14:paraId="4826D92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ascii="宋体"/>
          <w:color w:val="auto"/>
          <w:sz w:val="24"/>
          <w:szCs w:val="24"/>
          <w:highlight w:val="none"/>
        </w:rPr>
      </w:pPr>
      <w:r>
        <w:rPr>
          <w:rFonts w:hint="eastAsia" w:ascii="宋体" w:hAnsi="宋体" w:cs="宋体"/>
          <w:bCs/>
          <w:color w:val="auto"/>
          <w:sz w:val="24"/>
          <w:szCs w:val="24"/>
          <w:highlight w:val="none"/>
        </w:rPr>
        <w:t>（4）承包人在任何时候都应采取各种合理的预防措施，防止其员工发生任何违法、违禁、暴力或妨碍治安的行为。</w:t>
      </w:r>
    </w:p>
    <w:p w14:paraId="59D36FA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ascii="宋体"/>
          <w:color w:val="auto"/>
          <w:sz w:val="24"/>
          <w:szCs w:val="24"/>
          <w:highlight w:val="none"/>
        </w:rPr>
      </w:pPr>
      <w:r>
        <w:rPr>
          <w:rFonts w:hint="eastAsia" w:ascii="宋体" w:hAnsi="宋体" w:cs="宋体"/>
          <w:bCs/>
          <w:color w:val="auto"/>
          <w:sz w:val="24"/>
          <w:szCs w:val="24"/>
          <w:highlight w:val="none"/>
        </w:rPr>
        <w:t>（5）对于易燃易爆的材料除应专门妥善保管之外，还应</w:t>
      </w:r>
      <w:r>
        <w:rPr>
          <w:rFonts w:hint="eastAsia" w:ascii="宋体" w:hAnsi="宋体" w:cs="宋体"/>
          <w:bCs/>
          <w:color w:val="auto"/>
          <w:sz w:val="24"/>
          <w:szCs w:val="24"/>
          <w:highlight w:val="none"/>
          <w:lang w:eastAsia="zh-CN"/>
        </w:rPr>
        <w:t>配备</w:t>
      </w:r>
      <w:r>
        <w:rPr>
          <w:rFonts w:hint="eastAsia" w:ascii="宋体" w:hAnsi="宋体" w:cs="宋体"/>
          <w:bCs/>
          <w:color w:val="auto"/>
          <w:sz w:val="24"/>
          <w:szCs w:val="24"/>
          <w:highlight w:val="none"/>
        </w:rPr>
        <w:t>足够的消防设施，所有项目人员都应熟悉消防设备的性能和使用方法；承包人不得将任何种类的爆炸物给予、易货或以其他方式转让给任何其他人，或允许、容忍上述同样行为。</w:t>
      </w:r>
    </w:p>
    <w:p w14:paraId="3004E53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（6）操作人员上岗，必须按规定穿戴防护用品。项目负责人和安全检查员应随时检查劳动防护用品的穿戴情况，不按规定穿戴防护用品的人员不得上岗。</w:t>
      </w:r>
    </w:p>
    <w:p w14:paraId="614BE70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ascii="宋体"/>
          <w:color w:val="auto"/>
          <w:sz w:val="24"/>
          <w:szCs w:val="24"/>
          <w:highlight w:val="none"/>
        </w:rPr>
      </w:pPr>
      <w:r>
        <w:rPr>
          <w:rFonts w:hint="eastAsia" w:ascii="宋体" w:hAnsi="宋体" w:cs="宋体"/>
          <w:bCs/>
          <w:color w:val="auto"/>
          <w:sz w:val="24"/>
          <w:szCs w:val="24"/>
          <w:highlight w:val="none"/>
        </w:rPr>
        <w:t>（7）所有机具设备应定期检查，并有安全员的签字记录，保证其经常处于完好状态；不合格的机具、设备和劳动保护用品严禁使用。</w:t>
      </w:r>
    </w:p>
    <w:p w14:paraId="4D41F45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8）承包人必须按照本项目特点，组织制定本项目实施中的生产安全事故应急救援预案；如果发生安全事故，应按照《国务院关于特大安全事故行政责任追究的规定》以及其他有关规定，及时上报有关部门，并坚持“四不放过”的原则，严肃处理相关责任人。</w:t>
      </w:r>
    </w:p>
    <w:p w14:paraId="2CE22A3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（9）承包人需根据本项目特点做好相应的防护措施，项目实施期间服从发包人管理，项目安全由承包人自行负责。</w:t>
      </w:r>
    </w:p>
    <w:p w14:paraId="7DA80C5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r>
        <w:rPr>
          <w:rFonts w:ascii="宋体" w:hAnsi="宋体" w:cs="宋体"/>
          <w:bCs/>
          <w:color w:val="auto"/>
          <w:sz w:val="24"/>
          <w:szCs w:val="24"/>
          <w:highlight w:val="none"/>
        </w:rPr>
        <w:t>10</w:t>
      </w:r>
      <w:r>
        <w:rPr>
          <w:rFonts w:hint="eastAsia" w:ascii="宋体" w:hAnsi="宋体" w:cs="宋体"/>
          <w:bCs/>
          <w:color w:val="auto"/>
          <w:sz w:val="24"/>
          <w:szCs w:val="24"/>
          <w:highlight w:val="none"/>
        </w:rPr>
        <w:t>）本项目可能涉及高处及临水等作业，承包人需根据本项目特点制定相应的应急预案，做好防护措施。项目实施期间服从发包人管理，项目安全由承包人自行负责。</w:t>
      </w:r>
    </w:p>
    <w:p w14:paraId="3108953D">
      <w:pPr>
        <w:adjustRightInd w:val="0"/>
        <w:snapToGrid w:val="0"/>
        <w:spacing w:line="360" w:lineRule="auto"/>
        <w:ind w:firstLine="480"/>
        <w:jc w:val="left"/>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（11）因本项目为涉水作业，承包人应为作业人员配备必备的救生用品，如救生衣、 救生圈等，进行涉水作业安全教育、培训，建立安全应急预案。</w:t>
      </w:r>
    </w:p>
    <w:p w14:paraId="2F4AFF8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3．违约责任</w:t>
      </w:r>
    </w:p>
    <w:p w14:paraId="6F2BB4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如因发包人或承包人违约造成安全事故，将依法追究责任。</w:t>
      </w:r>
    </w:p>
    <w:p w14:paraId="4135EB1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4．本合同由双方法定代表人或其授权的代理人签署并加盖单</w:t>
      </w:r>
      <w:r>
        <w:rPr>
          <w:rFonts w:hint="eastAsia" w:ascii="宋体" w:hAnsi="宋体" w:cs="宋体"/>
          <w:bCs/>
          <w:color w:val="auto"/>
          <w:sz w:val="24"/>
          <w:szCs w:val="24"/>
          <w:highlight w:val="none"/>
          <w:lang w:eastAsia="zh-CN"/>
        </w:rPr>
        <w:t>位公</w:t>
      </w:r>
      <w:r>
        <w:rPr>
          <w:rFonts w:hint="eastAsia" w:ascii="宋体" w:hAnsi="宋体" w:cs="宋体"/>
          <w:bCs/>
          <w:color w:val="auto"/>
          <w:sz w:val="24"/>
          <w:szCs w:val="24"/>
          <w:highlight w:val="none"/>
        </w:rPr>
        <w:t>章后生效，全部验收后失效。</w:t>
      </w:r>
    </w:p>
    <w:p w14:paraId="5967E85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5．本合同正本贰份、副本</w:t>
      </w:r>
      <w:r>
        <w:rPr>
          <w:rFonts w:hint="eastAsia" w:ascii="宋体" w:hAnsi="宋体" w:cs="宋体"/>
          <w:bCs/>
          <w:color w:val="auto"/>
          <w:sz w:val="24"/>
          <w:szCs w:val="24"/>
          <w:highlight w:val="none"/>
          <w:u w:val="single"/>
        </w:rPr>
        <w:t>肆</w:t>
      </w:r>
      <w:r>
        <w:rPr>
          <w:rFonts w:hint="eastAsia" w:ascii="宋体" w:hAnsi="宋体" w:cs="宋体"/>
          <w:bCs/>
          <w:color w:val="auto"/>
          <w:sz w:val="24"/>
          <w:szCs w:val="24"/>
          <w:highlight w:val="none"/>
        </w:rPr>
        <w:t>份，合同双方各执正本壹份，副本</w:t>
      </w:r>
      <w:r>
        <w:rPr>
          <w:rFonts w:hint="eastAsia" w:ascii="宋体" w:hAnsi="宋体" w:cs="宋体"/>
          <w:bCs/>
          <w:color w:val="auto"/>
          <w:sz w:val="24"/>
          <w:szCs w:val="24"/>
          <w:highlight w:val="none"/>
          <w:u w:val="single"/>
        </w:rPr>
        <w:t>贰</w:t>
      </w:r>
      <w:r>
        <w:rPr>
          <w:rFonts w:hint="eastAsia" w:ascii="宋体" w:hAnsi="宋体" w:cs="宋体"/>
          <w:bCs/>
          <w:color w:val="auto"/>
          <w:sz w:val="24"/>
          <w:szCs w:val="24"/>
          <w:highlight w:val="none"/>
        </w:rPr>
        <w:t>份，当正本与副本的内容不一致时，以正本为准。</w:t>
      </w:r>
    </w:p>
    <w:p w14:paraId="2E8F1D87">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cs="宋体"/>
          <w:color w:val="auto"/>
          <w:sz w:val="24"/>
          <w:szCs w:val="24"/>
          <w:highlight w:val="none"/>
        </w:rPr>
      </w:pPr>
    </w:p>
    <w:p w14:paraId="131C7C1D">
      <w:pPr>
        <w:keepNext w:val="0"/>
        <w:keepLines w:val="0"/>
        <w:pageBreakBefore w:val="0"/>
        <w:widowControl w:val="0"/>
        <w:tabs>
          <w:tab w:val="left" w:pos="3151"/>
          <w:tab w:val="left" w:pos="4934"/>
          <w:tab w:val="left" w:pos="4965"/>
          <w:tab w:val="left" w:pos="8205"/>
        </w:tabs>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rPr>
        <w:t>委托人</w:t>
      </w:r>
      <w:r>
        <w:rPr>
          <w:rFonts w:ascii="宋体" w:hAnsi="宋体" w:cs="宋体"/>
          <w:color w:val="auto"/>
          <w:spacing w:val="-17"/>
          <w:sz w:val="24"/>
          <w:szCs w:val="24"/>
          <w:highlight w:val="none"/>
        </w:rPr>
        <w:t>：</w:t>
      </w:r>
      <w:r>
        <w:rPr>
          <w:rFonts w:ascii="宋体" w:hAnsi="宋体" w:cs="宋体"/>
          <w:color w:val="auto"/>
          <w:spacing w:val="-17"/>
          <w:sz w:val="24"/>
          <w:szCs w:val="24"/>
          <w:highlight w:val="none"/>
          <w:u w:val="single"/>
        </w:rPr>
        <w:t xml:space="preserve"> </w:t>
      </w:r>
      <w:r>
        <w:rPr>
          <w:rFonts w:ascii="宋体" w:hAnsi="宋体" w:cs="宋体"/>
          <w:color w:val="auto"/>
          <w:spacing w:val="-17"/>
          <w:sz w:val="24"/>
          <w:szCs w:val="24"/>
          <w:highlight w:val="none"/>
          <w:u w:val="single"/>
        </w:rPr>
        <w:tab/>
      </w:r>
      <w:r>
        <w:rPr>
          <w:rFonts w:ascii="宋体" w:hAnsi="宋体" w:cs="宋体"/>
          <w:color w:val="auto"/>
          <w:sz w:val="24"/>
          <w:szCs w:val="24"/>
          <w:highlight w:val="none"/>
        </w:rPr>
        <w:t>（盖章）</w:t>
      </w:r>
      <w:r>
        <w:rPr>
          <w:rFonts w:ascii="宋体" w:hAnsi="宋体" w:cs="宋体"/>
          <w:color w:val="auto"/>
          <w:sz w:val="24"/>
          <w:szCs w:val="24"/>
          <w:highlight w:val="none"/>
        </w:rPr>
        <w:tab/>
      </w:r>
      <w:r>
        <w:rPr>
          <w:rFonts w:ascii="宋体" w:hAnsi="宋体" w:cs="宋体"/>
          <w:color w:val="auto"/>
          <w:sz w:val="24"/>
          <w:szCs w:val="24"/>
          <w:highlight w:val="none"/>
        </w:rPr>
        <w:t>受托人</w:t>
      </w:r>
      <w:r>
        <w:rPr>
          <w:rFonts w:ascii="宋体" w:hAnsi="宋体" w:cs="宋体"/>
          <w:color w:val="auto"/>
          <w:spacing w:val="-17"/>
          <w:sz w:val="24"/>
          <w:szCs w:val="24"/>
          <w:highlight w:val="none"/>
        </w:rPr>
        <w:t>：</w:t>
      </w:r>
      <w:r>
        <w:rPr>
          <w:rFonts w:ascii="宋体" w:hAnsi="宋体" w:cs="宋体"/>
          <w:color w:val="auto"/>
          <w:spacing w:val="-17"/>
          <w:sz w:val="24"/>
          <w:szCs w:val="24"/>
          <w:highlight w:val="none"/>
          <w:u w:val="single"/>
        </w:rPr>
        <w:t xml:space="preserve"> </w:t>
      </w:r>
      <w:r>
        <w:rPr>
          <w:rFonts w:hint="eastAsia" w:ascii="宋体" w:hAnsi="宋体" w:cs="宋体"/>
          <w:color w:val="auto"/>
          <w:spacing w:val="-17"/>
          <w:sz w:val="24"/>
          <w:szCs w:val="24"/>
          <w:highlight w:val="none"/>
          <w:u w:val="single"/>
          <w:lang w:val="en-US" w:eastAsia="zh-CN"/>
        </w:rPr>
        <w:t xml:space="preserve">                         </w:t>
      </w:r>
      <w:r>
        <w:rPr>
          <w:rFonts w:ascii="宋体" w:hAnsi="宋体" w:cs="宋体"/>
          <w:color w:val="auto"/>
          <w:sz w:val="24"/>
          <w:szCs w:val="24"/>
          <w:highlight w:val="none"/>
        </w:rPr>
        <w:t xml:space="preserve">（盖章） </w:t>
      </w:r>
    </w:p>
    <w:p w14:paraId="7E21E2DF">
      <w:pPr>
        <w:keepNext w:val="0"/>
        <w:keepLines w:val="0"/>
        <w:pageBreakBefore w:val="0"/>
        <w:widowControl w:val="0"/>
        <w:tabs>
          <w:tab w:val="left" w:pos="3151"/>
          <w:tab w:val="left" w:pos="4934"/>
          <w:tab w:val="left" w:pos="5174"/>
          <w:tab w:val="left" w:pos="7781"/>
        </w:tabs>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rPr>
        <w:t>法定代表人                           法定代表人</w:t>
      </w:r>
    </w:p>
    <w:p w14:paraId="59229C9F">
      <w:pPr>
        <w:keepNext w:val="0"/>
        <w:keepLines w:val="0"/>
        <w:pageBreakBefore w:val="0"/>
        <w:widowControl w:val="0"/>
        <w:tabs>
          <w:tab w:val="left" w:pos="3151"/>
          <w:tab w:val="left" w:pos="4934"/>
          <w:tab w:val="left" w:pos="5174"/>
          <w:tab w:val="left" w:pos="7781"/>
        </w:tabs>
        <w:kinsoku/>
        <w:wordWrap/>
        <w:overflowPunct/>
        <w:topLinePunct w:val="0"/>
        <w:autoSpaceDE/>
        <w:autoSpaceDN/>
        <w:bidi w:val="0"/>
        <w:adjustRightInd w:val="0"/>
        <w:snapToGrid w:val="0"/>
        <w:spacing w:line="360" w:lineRule="auto"/>
        <w:ind w:right="0"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rPr>
        <w:t>或其委托代理人</w:t>
      </w:r>
      <w:r>
        <w:rPr>
          <w:rFonts w:ascii="宋体" w:hAnsi="宋体" w:cs="宋体"/>
          <w:color w:val="auto"/>
          <w:spacing w:val="-17"/>
          <w:sz w:val="24"/>
          <w:szCs w:val="24"/>
          <w:highlight w:val="none"/>
        </w:rPr>
        <w:t>：</w:t>
      </w:r>
      <w:r>
        <w:rPr>
          <w:rFonts w:ascii="宋体" w:hAnsi="宋体" w:cs="宋体"/>
          <w:color w:val="auto"/>
          <w:spacing w:val="-17"/>
          <w:sz w:val="24"/>
          <w:szCs w:val="24"/>
          <w:highlight w:val="none"/>
          <w:u w:val="single"/>
        </w:rPr>
        <w:t xml:space="preserve">         </w:t>
      </w:r>
      <w:r>
        <w:rPr>
          <w:rFonts w:ascii="宋体" w:hAnsi="宋体" w:cs="宋体"/>
          <w:color w:val="auto"/>
          <w:spacing w:val="-7"/>
          <w:sz w:val="24"/>
          <w:szCs w:val="24"/>
          <w:highlight w:val="none"/>
          <w:u w:val="single"/>
        </w:rPr>
        <w:t xml:space="preserve"> </w:t>
      </w:r>
      <w:r>
        <w:rPr>
          <w:rFonts w:ascii="宋体" w:hAnsi="宋体" w:cs="宋体"/>
          <w:i/>
          <w:color w:val="auto"/>
          <w:sz w:val="24"/>
          <w:szCs w:val="24"/>
          <w:highlight w:val="none"/>
        </w:rPr>
        <w:t>（</w:t>
      </w:r>
      <w:r>
        <w:rPr>
          <w:rFonts w:ascii="宋体" w:hAnsi="宋体" w:cs="宋体"/>
          <w:color w:val="auto"/>
          <w:sz w:val="24"/>
          <w:szCs w:val="24"/>
          <w:highlight w:val="none"/>
        </w:rPr>
        <w:t>签字</w:t>
      </w:r>
      <w:r>
        <w:rPr>
          <w:rFonts w:hint="eastAsia" w:ascii="宋体" w:hAnsi="宋体" w:cs="宋体"/>
          <w:color w:val="auto"/>
          <w:sz w:val="24"/>
          <w:szCs w:val="24"/>
          <w:highlight w:val="none"/>
          <w:lang w:val="en-US" w:eastAsia="zh-CN"/>
        </w:rPr>
        <w:t>或盖章</w:t>
      </w:r>
      <w:r>
        <w:rPr>
          <w:rFonts w:ascii="宋体" w:hAnsi="宋体" w:cs="宋体"/>
          <w:color w:val="auto"/>
          <w:sz w:val="24"/>
          <w:szCs w:val="24"/>
          <w:highlight w:val="none"/>
        </w:rPr>
        <w:t>）</w:t>
      </w:r>
      <w:r>
        <w:rPr>
          <w:rFonts w:ascii="宋体" w:hAnsi="宋体" w:cs="宋体"/>
          <w:color w:val="auto"/>
          <w:sz w:val="24"/>
          <w:szCs w:val="24"/>
          <w:highlight w:val="none"/>
        </w:rPr>
        <w:tab/>
      </w:r>
      <w:r>
        <w:rPr>
          <w:rFonts w:ascii="宋体" w:hAnsi="宋体" w:cs="宋体"/>
          <w:color w:val="auto"/>
          <w:sz w:val="24"/>
          <w:szCs w:val="24"/>
          <w:highlight w:val="none"/>
        </w:rPr>
        <w:t>或其委托代理人</w:t>
      </w:r>
      <w:r>
        <w:rPr>
          <w:rFonts w:ascii="宋体" w:hAnsi="宋体" w:cs="宋体"/>
          <w:color w:val="auto"/>
          <w:spacing w:val="-16"/>
          <w:sz w:val="24"/>
          <w:szCs w:val="24"/>
          <w:highlight w:val="none"/>
        </w:rPr>
        <w:t>：</w:t>
      </w:r>
      <w:r>
        <w:rPr>
          <w:rFonts w:ascii="宋体" w:hAnsi="宋体" w:cs="宋体"/>
          <w:color w:val="auto"/>
          <w:spacing w:val="-1"/>
          <w:sz w:val="24"/>
          <w:szCs w:val="24"/>
          <w:highlight w:val="none"/>
          <w:u w:val="single"/>
        </w:rPr>
        <w:t xml:space="preserve">      </w:t>
      </w:r>
      <w:r>
        <w:rPr>
          <w:rFonts w:ascii="宋体" w:hAnsi="宋体" w:cs="宋体"/>
          <w:color w:val="auto"/>
          <w:sz w:val="24"/>
          <w:szCs w:val="24"/>
          <w:highlight w:val="none"/>
        </w:rPr>
        <w:t>（签字</w:t>
      </w:r>
      <w:r>
        <w:rPr>
          <w:rFonts w:hint="eastAsia" w:ascii="宋体" w:hAnsi="宋体" w:cs="宋体"/>
          <w:color w:val="auto"/>
          <w:sz w:val="24"/>
          <w:szCs w:val="24"/>
          <w:highlight w:val="none"/>
          <w:lang w:val="en-US" w:eastAsia="zh-CN"/>
        </w:rPr>
        <w:t>或盖章</w:t>
      </w:r>
      <w:r>
        <w:rPr>
          <w:rFonts w:ascii="宋体" w:hAnsi="宋体" w:cs="宋体"/>
          <w:color w:val="auto"/>
          <w:sz w:val="24"/>
          <w:szCs w:val="24"/>
          <w:highlight w:val="none"/>
        </w:rPr>
        <w:t>）</w:t>
      </w:r>
    </w:p>
    <w:p w14:paraId="5478ECD0">
      <w:pPr>
        <w:keepNext w:val="0"/>
        <w:keepLines w:val="0"/>
        <w:pageBreakBefore w:val="0"/>
        <w:widowControl w:val="0"/>
        <w:tabs>
          <w:tab w:val="left" w:pos="1920"/>
          <w:tab w:val="left" w:pos="2130"/>
          <w:tab w:val="left" w:pos="2760"/>
          <w:tab w:val="left" w:pos="5945"/>
          <w:tab w:val="left" w:pos="7025"/>
          <w:tab w:val="left" w:pos="7865"/>
          <w:tab w:val="left" w:pos="8705"/>
        </w:tabs>
        <w:kinsoku/>
        <w:wordWrap/>
        <w:overflowPunct/>
        <w:topLinePunct w:val="0"/>
        <w:autoSpaceDE/>
        <w:autoSpaceDN/>
        <w:bidi w:val="0"/>
        <w:adjustRightInd w:val="0"/>
        <w:snapToGrid w:val="0"/>
        <w:spacing w:line="360" w:lineRule="auto"/>
        <w:ind w:left="0" w:right="0"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u w:val="single"/>
        </w:rPr>
        <w:t xml:space="preserve">      </w:t>
      </w:r>
      <w:r>
        <w:rPr>
          <w:rFonts w:ascii="宋体" w:hAnsi="宋体" w:cs="宋体"/>
          <w:color w:val="auto"/>
          <w:sz w:val="24"/>
          <w:szCs w:val="24"/>
          <w:highlight w:val="none"/>
          <w:u w:val="single"/>
        </w:rPr>
        <w:tab/>
      </w:r>
      <w:r>
        <w:rPr>
          <w:rFonts w:ascii="宋体" w:hAnsi="宋体" w:cs="宋体"/>
          <w:color w:val="auto"/>
          <w:sz w:val="24"/>
          <w:szCs w:val="24"/>
          <w:highlight w:val="none"/>
        </w:rPr>
        <w:t>年</w:t>
      </w:r>
      <w:r>
        <w:rPr>
          <w:rFonts w:ascii="宋体" w:hAnsi="宋体" w:cs="宋体"/>
          <w:color w:val="auto"/>
          <w:sz w:val="24"/>
          <w:szCs w:val="24"/>
          <w:highlight w:val="none"/>
          <w:u w:val="single"/>
        </w:rPr>
        <w:t xml:space="preserve"> </w:t>
      </w:r>
      <w:r>
        <w:rPr>
          <w:rFonts w:ascii="宋体" w:hAnsi="宋体" w:cs="宋体"/>
          <w:color w:val="auto"/>
          <w:sz w:val="24"/>
          <w:szCs w:val="24"/>
          <w:highlight w:val="none"/>
          <w:u w:val="single"/>
        </w:rPr>
        <w:tab/>
      </w:r>
      <w:r>
        <w:rPr>
          <w:rFonts w:ascii="宋体" w:hAnsi="宋体" w:cs="宋体"/>
          <w:color w:val="auto"/>
          <w:sz w:val="24"/>
          <w:szCs w:val="24"/>
          <w:highlight w:val="none"/>
        </w:rPr>
        <w:t>月</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日</w:t>
      </w:r>
      <w:r>
        <w:rPr>
          <w:rFonts w:ascii="宋体" w:hAnsi="宋体" w:cs="宋体"/>
          <w:color w:val="auto"/>
          <w:sz w:val="24"/>
          <w:szCs w:val="24"/>
          <w:highlight w:val="none"/>
        </w:rPr>
        <w:tab/>
      </w:r>
      <w:r>
        <w:rPr>
          <w:rFonts w:ascii="宋体" w:hAnsi="宋体" w:cs="宋体"/>
          <w:color w:val="auto"/>
          <w:sz w:val="24"/>
          <w:szCs w:val="24"/>
          <w:highlight w:val="none"/>
          <w:u w:val="single"/>
        </w:rPr>
        <w:t xml:space="preserve"> </w:t>
      </w:r>
      <w:r>
        <w:rPr>
          <w:rFonts w:ascii="宋体" w:hAnsi="宋体" w:cs="宋体"/>
          <w:color w:val="auto"/>
          <w:sz w:val="24"/>
          <w:szCs w:val="24"/>
          <w:highlight w:val="none"/>
          <w:u w:val="single"/>
        </w:rPr>
        <w:tab/>
      </w:r>
      <w:r>
        <w:rPr>
          <w:rFonts w:ascii="宋体" w:hAnsi="宋体" w:cs="宋体"/>
          <w:color w:val="auto"/>
          <w:sz w:val="24"/>
          <w:szCs w:val="24"/>
          <w:highlight w:val="none"/>
        </w:rPr>
        <w:t>年</w:t>
      </w:r>
      <w:r>
        <w:rPr>
          <w:rFonts w:ascii="宋体" w:hAnsi="宋体" w:cs="宋体"/>
          <w:color w:val="auto"/>
          <w:sz w:val="24"/>
          <w:szCs w:val="24"/>
          <w:highlight w:val="none"/>
          <w:u w:val="single"/>
        </w:rPr>
        <w:t xml:space="preserve"> </w:t>
      </w:r>
      <w:r>
        <w:rPr>
          <w:rFonts w:ascii="宋体" w:hAnsi="宋体" w:cs="宋体"/>
          <w:color w:val="auto"/>
          <w:sz w:val="24"/>
          <w:szCs w:val="24"/>
          <w:highlight w:val="none"/>
          <w:u w:val="single"/>
        </w:rPr>
        <w:tab/>
      </w:r>
      <w:r>
        <w:rPr>
          <w:rFonts w:ascii="宋体" w:hAnsi="宋体" w:cs="宋体"/>
          <w:color w:val="auto"/>
          <w:sz w:val="24"/>
          <w:szCs w:val="24"/>
          <w:highlight w:val="none"/>
        </w:rPr>
        <w:t>月</w:t>
      </w:r>
      <w:r>
        <w:rPr>
          <w:rFonts w:ascii="宋体" w:hAnsi="宋体" w:cs="宋体"/>
          <w:color w:val="auto"/>
          <w:sz w:val="24"/>
          <w:szCs w:val="24"/>
          <w:highlight w:val="none"/>
          <w:u w:val="single"/>
        </w:rPr>
        <w:t xml:space="preserve"> </w:t>
      </w:r>
      <w:r>
        <w:rPr>
          <w:rFonts w:ascii="宋体" w:hAnsi="宋体" w:cs="宋体"/>
          <w:color w:val="auto"/>
          <w:sz w:val="24"/>
          <w:szCs w:val="24"/>
          <w:highlight w:val="none"/>
          <w:u w:val="single"/>
        </w:rPr>
        <w:tab/>
      </w:r>
      <w:r>
        <w:rPr>
          <w:rFonts w:ascii="宋体" w:hAnsi="宋体" w:cs="宋体"/>
          <w:color w:val="auto"/>
          <w:sz w:val="24"/>
          <w:szCs w:val="24"/>
          <w:highlight w:val="none"/>
        </w:rPr>
        <w:t>日</w:t>
      </w:r>
    </w:p>
    <w:p w14:paraId="0EA8C0E0">
      <w:pPr>
        <w:spacing w:before="120" w:after="120"/>
        <w:jc w:val="center"/>
        <w:outlineLvl w:val="0"/>
        <w:rPr>
          <w:rFonts w:hint="eastAsia" w:ascii="宋体" w:hAnsi="宋体" w:eastAsia="宋体" w:cs="宋体"/>
          <w:b/>
          <w:sz w:val="30"/>
          <w:szCs w:val="21"/>
          <w:highlight w:val="none"/>
        </w:rPr>
      </w:pPr>
    </w:p>
    <w:p w14:paraId="38191E55">
      <w:pPr>
        <w:rPr>
          <w:rFonts w:hint="eastAsia" w:ascii="宋体" w:hAnsi="宋体" w:eastAsia="宋体" w:cs="宋体"/>
          <w:bCs/>
          <w:sz w:val="44"/>
          <w:szCs w:val="21"/>
          <w:highlight w:val="none"/>
        </w:rPr>
      </w:pPr>
      <w:r>
        <w:rPr>
          <w:rFonts w:hint="eastAsia" w:ascii="宋体" w:hAnsi="宋体" w:eastAsia="宋体" w:cs="宋体"/>
          <w:bCs/>
          <w:sz w:val="44"/>
          <w:szCs w:val="21"/>
          <w:highlight w:val="none"/>
        </w:rPr>
        <w:br w:type="page"/>
      </w:r>
    </w:p>
    <w:p w14:paraId="6CC91D41">
      <w:pPr>
        <w:jc w:val="both"/>
        <w:rPr>
          <w:rFonts w:hint="eastAsia" w:ascii="方正小标宋_GBK" w:eastAsia="方正小标宋_GBK"/>
          <w:sz w:val="36"/>
          <w:highlight w:val="none"/>
        </w:rPr>
      </w:pPr>
      <w:r>
        <w:rPr>
          <w:rFonts w:ascii="宋体" w:hAnsi="宋体" w:cs="宋体"/>
          <w:color w:val="auto"/>
          <w:sz w:val="24"/>
          <w:szCs w:val="24"/>
          <w:highlight w:val="none"/>
        </w:rPr>
        <w:t>合同附件</w:t>
      </w:r>
      <w:r>
        <w:rPr>
          <w:rFonts w:hint="eastAsia" w:ascii="宋体" w:hAnsi="宋体" w:cs="宋体"/>
          <w:color w:val="auto"/>
          <w:sz w:val="24"/>
          <w:szCs w:val="24"/>
          <w:highlight w:val="none"/>
          <w:lang w:val="en-US" w:eastAsia="zh-CN"/>
        </w:rPr>
        <w:t>三</w:t>
      </w:r>
      <w:r>
        <w:rPr>
          <w:rFonts w:ascii="宋体" w:hAnsi="宋体" w:cs="宋体"/>
          <w:color w:val="auto"/>
          <w:sz w:val="24"/>
          <w:szCs w:val="24"/>
          <w:highlight w:val="none"/>
        </w:rPr>
        <w:t>：</w:t>
      </w:r>
    </w:p>
    <w:p w14:paraId="5450483C">
      <w:pPr>
        <w:jc w:val="center"/>
        <w:rPr>
          <w:rFonts w:hint="eastAsia" w:ascii="宋体" w:hAnsi="宋体" w:eastAsia="宋体" w:cs="宋体"/>
          <w:sz w:val="36"/>
          <w:highlight w:val="none"/>
        </w:rPr>
      </w:pPr>
      <w:r>
        <w:rPr>
          <w:rFonts w:hint="eastAsia" w:ascii="宋体" w:hAnsi="宋体" w:eastAsia="宋体" w:cs="宋体"/>
          <w:sz w:val="36"/>
          <w:highlight w:val="none"/>
        </w:rPr>
        <w:t>南通市港航事业发展中心</w:t>
      </w:r>
      <w:r>
        <w:rPr>
          <w:rFonts w:hint="eastAsia" w:ascii="宋体" w:hAnsi="宋体" w:eastAsia="宋体" w:cs="宋体"/>
          <w:sz w:val="36"/>
          <w:highlight w:val="none"/>
          <w:lang w:val="en-US" w:eastAsia="zh-CN"/>
        </w:rPr>
        <w:t>船艇机驾</w:t>
      </w:r>
      <w:r>
        <w:rPr>
          <w:rFonts w:hint="eastAsia" w:ascii="宋体" w:hAnsi="宋体" w:eastAsia="宋体" w:cs="宋体"/>
          <w:sz w:val="36"/>
          <w:highlight w:val="none"/>
        </w:rPr>
        <w:t>服务外包</w:t>
      </w:r>
      <w:r>
        <w:rPr>
          <w:rFonts w:hint="eastAsia" w:ascii="宋体" w:hAnsi="宋体" w:cs="宋体"/>
          <w:sz w:val="36"/>
          <w:highlight w:val="none"/>
          <w:lang w:val="en-US" w:eastAsia="zh-CN"/>
        </w:rPr>
        <w:t>季度</w:t>
      </w:r>
      <w:r>
        <w:rPr>
          <w:rFonts w:hint="eastAsia" w:ascii="宋体" w:hAnsi="宋体" w:eastAsia="宋体" w:cs="宋体"/>
          <w:sz w:val="36"/>
          <w:highlight w:val="none"/>
        </w:rPr>
        <w:t>考核表</w:t>
      </w:r>
    </w:p>
    <w:p w14:paraId="25AF1F03">
      <w:pPr>
        <w:rPr>
          <w:highlight w:val="none"/>
        </w:rPr>
      </w:pPr>
    </w:p>
    <w:tbl>
      <w:tblPr>
        <w:tblStyle w:val="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7"/>
        <w:gridCol w:w="1592"/>
        <w:gridCol w:w="4820"/>
        <w:gridCol w:w="1339"/>
        <w:gridCol w:w="1342"/>
      </w:tblGrid>
      <w:tr w14:paraId="070FA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332" w:type="pct"/>
            <w:noWrap w:val="0"/>
            <w:vAlign w:val="center"/>
          </w:tcPr>
          <w:p w14:paraId="5D450577">
            <w:pPr>
              <w:jc w:val="center"/>
              <w:rPr>
                <w:rFonts w:ascii="宋体" w:hAnsi="宋体" w:cs="宋体"/>
                <w:b/>
                <w:bCs/>
                <w:highlight w:val="none"/>
              </w:rPr>
            </w:pPr>
            <w:r>
              <w:rPr>
                <w:rFonts w:hint="eastAsia" w:ascii="宋体" w:hAnsi="宋体" w:cs="宋体"/>
                <w:b/>
                <w:bCs/>
                <w:highlight w:val="none"/>
              </w:rPr>
              <w:t>序号</w:t>
            </w:r>
          </w:p>
        </w:tc>
        <w:tc>
          <w:tcPr>
            <w:tcW w:w="817" w:type="pct"/>
            <w:noWrap w:val="0"/>
            <w:vAlign w:val="center"/>
          </w:tcPr>
          <w:p w14:paraId="62D50E9B">
            <w:pPr>
              <w:jc w:val="center"/>
              <w:rPr>
                <w:rFonts w:ascii="宋体" w:hAnsi="宋体" w:cs="宋体"/>
                <w:b/>
                <w:bCs/>
                <w:highlight w:val="none"/>
              </w:rPr>
            </w:pPr>
            <w:r>
              <w:rPr>
                <w:rFonts w:hint="eastAsia" w:ascii="宋体" w:hAnsi="宋体" w:cs="宋体"/>
                <w:b/>
                <w:bCs/>
                <w:highlight w:val="none"/>
              </w:rPr>
              <w:t>评估项目</w:t>
            </w:r>
          </w:p>
        </w:tc>
        <w:tc>
          <w:tcPr>
            <w:tcW w:w="2474" w:type="pct"/>
            <w:noWrap w:val="0"/>
            <w:vAlign w:val="center"/>
          </w:tcPr>
          <w:p w14:paraId="5A30F17C">
            <w:pPr>
              <w:jc w:val="center"/>
              <w:rPr>
                <w:rFonts w:ascii="宋体" w:hAnsi="宋体" w:cs="宋体"/>
                <w:b/>
                <w:bCs/>
                <w:highlight w:val="none"/>
              </w:rPr>
            </w:pPr>
            <w:r>
              <w:rPr>
                <w:rFonts w:hint="eastAsia" w:ascii="宋体" w:hAnsi="宋体" w:cs="宋体"/>
                <w:b/>
                <w:bCs/>
                <w:highlight w:val="none"/>
              </w:rPr>
              <w:t>评价要点</w:t>
            </w:r>
          </w:p>
        </w:tc>
        <w:tc>
          <w:tcPr>
            <w:tcW w:w="687" w:type="pct"/>
            <w:noWrap w:val="0"/>
            <w:vAlign w:val="center"/>
          </w:tcPr>
          <w:p w14:paraId="0A66EF7B">
            <w:pPr>
              <w:jc w:val="center"/>
              <w:rPr>
                <w:rFonts w:ascii="宋体" w:hAnsi="宋体" w:cs="宋体"/>
                <w:b/>
                <w:bCs/>
                <w:highlight w:val="none"/>
              </w:rPr>
            </w:pPr>
            <w:r>
              <w:rPr>
                <w:rFonts w:hint="eastAsia" w:ascii="宋体" w:hAnsi="宋体" w:cs="宋体"/>
                <w:b/>
                <w:bCs/>
                <w:highlight w:val="none"/>
              </w:rPr>
              <w:t>考核情况</w:t>
            </w:r>
          </w:p>
          <w:p w14:paraId="6DA5615F">
            <w:pPr>
              <w:jc w:val="center"/>
              <w:rPr>
                <w:rFonts w:ascii="宋体" w:hAnsi="宋体" w:cs="宋体"/>
                <w:b/>
                <w:bCs/>
                <w:highlight w:val="none"/>
              </w:rPr>
            </w:pPr>
            <w:r>
              <w:rPr>
                <w:rFonts w:hint="eastAsia" w:ascii="宋体" w:hAnsi="宋体" w:cs="宋体"/>
                <w:b/>
                <w:bCs/>
                <w:highlight w:val="none"/>
              </w:rPr>
              <w:t>（是或否）</w:t>
            </w:r>
          </w:p>
        </w:tc>
        <w:tc>
          <w:tcPr>
            <w:tcW w:w="688" w:type="pct"/>
            <w:noWrap w:val="0"/>
            <w:vAlign w:val="center"/>
          </w:tcPr>
          <w:p w14:paraId="0F7FCAF7">
            <w:pPr>
              <w:jc w:val="center"/>
              <w:rPr>
                <w:rFonts w:ascii="宋体" w:hAnsi="宋体" w:cs="宋体"/>
                <w:b/>
                <w:bCs/>
                <w:highlight w:val="none"/>
              </w:rPr>
            </w:pPr>
            <w:r>
              <w:rPr>
                <w:rFonts w:hint="eastAsia" w:ascii="宋体" w:hAnsi="宋体" w:cs="宋体"/>
                <w:b/>
                <w:bCs/>
                <w:highlight w:val="none"/>
              </w:rPr>
              <w:t>备注</w:t>
            </w:r>
          </w:p>
          <w:p w14:paraId="086756DF">
            <w:pPr>
              <w:jc w:val="center"/>
              <w:rPr>
                <w:rFonts w:ascii="宋体" w:hAnsi="宋体" w:cs="宋体"/>
                <w:b/>
                <w:bCs/>
                <w:highlight w:val="none"/>
              </w:rPr>
            </w:pPr>
            <w:r>
              <w:rPr>
                <w:rFonts w:hint="eastAsia" w:ascii="宋体" w:hAnsi="宋体" w:cs="宋体"/>
                <w:b/>
                <w:bCs/>
                <w:highlight w:val="none"/>
              </w:rPr>
              <w:t>（合格标准）</w:t>
            </w:r>
          </w:p>
        </w:tc>
      </w:tr>
      <w:tr w14:paraId="05D94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332" w:type="pct"/>
            <w:vMerge w:val="restart"/>
            <w:noWrap w:val="0"/>
            <w:vAlign w:val="center"/>
          </w:tcPr>
          <w:p w14:paraId="60DA89D3">
            <w:pPr>
              <w:jc w:val="center"/>
              <w:rPr>
                <w:rFonts w:ascii="宋体" w:hAnsi="宋体" w:cs="宋体"/>
                <w:highlight w:val="none"/>
              </w:rPr>
            </w:pPr>
            <w:r>
              <w:rPr>
                <w:rFonts w:hint="eastAsia" w:ascii="宋体" w:hAnsi="宋体" w:cs="宋体"/>
                <w:highlight w:val="none"/>
              </w:rPr>
              <w:t>1</w:t>
            </w:r>
          </w:p>
        </w:tc>
        <w:tc>
          <w:tcPr>
            <w:tcW w:w="817" w:type="pct"/>
            <w:vMerge w:val="restart"/>
            <w:noWrap w:val="0"/>
            <w:vAlign w:val="center"/>
          </w:tcPr>
          <w:p w14:paraId="4A2768C6">
            <w:pPr>
              <w:jc w:val="center"/>
              <w:rPr>
                <w:rFonts w:ascii="宋体" w:hAnsi="宋体" w:cs="宋体"/>
                <w:highlight w:val="none"/>
              </w:rPr>
            </w:pPr>
            <w:r>
              <w:rPr>
                <w:rFonts w:hint="eastAsia" w:ascii="宋体" w:hAnsi="宋体" w:cs="宋体"/>
                <w:highlight w:val="none"/>
              </w:rPr>
              <w:t>人员配置</w:t>
            </w:r>
          </w:p>
        </w:tc>
        <w:tc>
          <w:tcPr>
            <w:tcW w:w="2474" w:type="pct"/>
            <w:noWrap w:val="0"/>
            <w:vAlign w:val="center"/>
          </w:tcPr>
          <w:p w14:paraId="21EFECC3">
            <w:pPr>
              <w:snapToGrid w:val="0"/>
              <w:rPr>
                <w:rFonts w:ascii="宋体" w:hAnsi="宋体" w:cs="宋体"/>
                <w:highlight w:val="none"/>
              </w:rPr>
            </w:pPr>
            <w:r>
              <w:rPr>
                <w:rFonts w:hint="eastAsia" w:ascii="宋体" w:hAnsi="宋体" w:cs="宋体"/>
                <w:highlight w:val="none"/>
              </w:rPr>
              <w:t>*是否根据合同约定配备项目负责人</w:t>
            </w:r>
          </w:p>
        </w:tc>
        <w:tc>
          <w:tcPr>
            <w:tcW w:w="687" w:type="pct"/>
            <w:noWrap w:val="0"/>
            <w:vAlign w:val="center"/>
          </w:tcPr>
          <w:p w14:paraId="009D5963">
            <w:pPr>
              <w:jc w:val="center"/>
              <w:rPr>
                <w:rFonts w:ascii="宋体" w:hAnsi="宋体" w:cs="宋体"/>
                <w:highlight w:val="none"/>
              </w:rPr>
            </w:pPr>
          </w:p>
        </w:tc>
        <w:tc>
          <w:tcPr>
            <w:tcW w:w="688" w:type="pct"/>
            <w:noWrap w:val="0"/>
            <w:vAlign w:val="center"/>
          </w:tcPr>
          <w:p w14:paraId="362853D4">
            <w:pPr>
              <w:jc w:val="center"/>
              <w:rPr>
                <w:rFonts w:ascii="宋体" w:hAnsi="宋体" w:cs="宋体"/>
                <w:highlight w:val="none"/>
              </w:rPr>
            </w:pPr>
            <w:r>
              <w:rPr>
                <w:rFonts w:hint="eastAsia" w:ascii="宋体" w:hAnsi="宋体" w:cs="宋体"/>
                <w:highlight w:val="none"/>
              </w:rPr>
              <w:t>是</w:t>
            </w:r>
          </w:p>
        </w:tc>
      </w:tr>
      <w:tr w14:paraId="6D377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332" w:type="pct"/>
            <w:vMerge w:val="continue"/>
            <w:noWrap w:val="0"/>
            <w:vAlign w:val="center"/>
          </w:tcPr>
          <w:p w14:paraId="34313A72">
            <w:pPr>
              <w:jc w:val="center"/>
              <w:rPr>
                <w:rFonts w:ascii="宋体" w:hAnsi="宋体" w:cs="宋体"/>
                <w:highlight w:val="none"/>
              </w:rPr>
            </w:pPr>
          </w:p>
        </w:tc>
        <w:tc>
          <w:tcPr>
            <w:tcW w:w="817" w:type="pct"/>
            <w:vMerge w:val="continue"/>
            <w:noWrap w:val="0"/>
            <w:vAlign w:val="center"/>
          </w:tcPr>
          <w:p w14:paraId="2D680566">
            <w:pPr>
              <w:jc w:val="center"/>
              <w:rPr>
                <w:rFonts w:ascii="宋体" w:hAnsi="宋体" w:cs="宋体"/>
                <w:highlight w:val="none"/>
              </w:rPr>
            </w:pPr>
          </w:p>
        </w:tc>
        <w:tc>
          <w:tcPr>
            <w:tcW w:w="2474" w:type="pct"/>
            <w:noWrap w:val="0"/>
            <w:vAlign w:val="top"/>
          </w:tcPr>
          <w:p w14:paraId="5C892DF5">
            <w:pPr>
              <w:snapToGrid w:val="0"/>
              <w:rPr>
                <w:rFonts w:ascii="宋体" w:hAnsi="宋体" w:cs="宋体"/>
                <w:highlight w:val="none"/>
              </w:rPr>
            </w:pPr>
            <w:r>
              <w:rPr>
                <w:rFonts w:hint="eastAsia" w:ascii="宋体" w:hAnsi="宋体" w:cs="宋体"/>
                <w:highlight w:val="none"/>
              </w:rPr>
              <w:t>是否未经采购人同意服务单位更换项目负责人</w:t>
            </w:r>
          </w:p>
        </w:tc>
        <w:tc>
          <w:tcPr>
            <w:tcW w:w="687" w:type="pct"/>
            <w:noWrap w:val="0"/>
            <w:vAlign w:val="center"/>
          </w:tcPr>
          <w:p w14:paraId="7684CFDC">
            <w:pPr>
              <w:jc w:val="center"/>
              <w:rPr>
                <w:rFonts w:ascii="宋体" w:hAnsi="宋体" w:cs="宋体"/>
                <w:highlight w:val="none"/>
              </w:rPr>
            </w:pPr>
          </w:p>
        </w:tc>
        <w:tc>
          <w:tcPr>
            <w:tcW w:w="688" w:type="pct"/>
            <w:noWrap w:val="0"/>
            <w:vAlign w:val="center"/>
          </w:tcPr>
          <w:p w14:paraId="02C9F813">
            <w:pPr>
              <w:jc w:val="center"/>
              <w:rPr>
                <w:rFonts w:ascii="宋体" w:hAnsi="宋体" w:cs="宋体"/>
                <w:highlight w:val="none"/>
              </w:rPr>
            </w:pPr>
            <w:r>
              <w:rPr>
                <w:rFonts w:hint="eastAsia" w:ascii="宋体" w:hAnsi="宋体" w:cs="宋体"/>
                <w:highlight w:val="none"/>
              </w:rPr>
              <w:t>否</w:t>
            </w:r>
          </w:p>
        </w:tc>
      </w:tr>
      <w:tr w14:paraId="018ED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332" w:type="pct"/>
            <w:vMerge w:val="continue"/>
            <w:noWrap w:val="0"/>
            <w:vAlign w:val="center"/>
          </w:tcPr>
          <w:p w14:paraId="30AE28B8">
            <w:pPr>
              <w:jc w:val="center"/>
              <w:rPr>
                <w:rFonts w:ascii="宋体" w:hAnsi="宋体" w:cs="宋体"/>
                <w:highlight w:val="none"/>
              </w:rPr>
            </w:pPr>
          </w:p>
        </w:tc>
        <w:tc>
          <w:tcPr>
            <w:tcW w:w="817" w:type="pct"/>
            <w:vMerge w:val="continue"/>
            <w:noWrap w:val="0"/>
            <w:vAlign w:val="center"/>
          </w:tcPr>
          <w:p w14:paraId="38078DD2">
            <w:pPr>
              <w:jc w:val="center"/>
              <w:rPr>
                <w:rFonts w:ascii="宋体" w:hAnsi="宋体" w:cs="宋体"/>
                <w:highlight w:val="none"/>
              </w:rPr>
            </w:pPr>
          </w:p>
        </w:tc>
        <w:tc>
          <w:tcPr>
            <w:tcW w:w="2474" w:type="pct"/>
            <w:noWrap w:val="0"/>
            <w:vAlign w:val="top"/>
          </w:tcPr>
          <w:p w14:paraId="6C9408D6">
            <w:pPr>
              <w:snapToGrid w:val="0"/>
              <w:rPr>
                <w:rFonts w:ascii="宋体" w:hAnsi="宋体" w:cs="宋体"/>
                <w:highlight w:val="none"/>
              </w:rPr>
            </w:pPr>
            <w:r>
              <w:rPr>
                <w:rFonts w:hint="eastAsia" w:ascii="宋体" w:hAnsi="宋体" w:cs="宋体"/>
                <w:highlight w:val="none"/>
              </w:rPr>
              <w:t>是否拒不根据要求无条件撤换相关人员</w:t>
            </w:r>
          </w:p>
        </w:tc>
        <w:tc>
          <w:tcPr>
            <w:tcW w:w="687" w:type="pct"/>
            <w:noWrap w:val="0"/>
            <w:vAlign w:val="center"/>
          </w:tcPr>
          <w:p w14:paraId="69D333B6">
            <w:pPr>
              <w:jc w:val="center"/>
              <w:rPr>
                <w:rFonts w:ascii="宋体" w:hAnsi="宋体" w:cs="宋体"/>
                <w:highlight w:val="none"/>
              </w:rPr>
            </w:pPr>
          </w:p>
        </w:tc>
        <w:tc>
          <w:tcPr>
            <w:tcW w:w="688" w:type="pct"/>
            <w:noWrap w:val="0"/>
            <w:vAlign w:val="center"/>
          </w:tcPr>
          <w:p w14:paraId="3D5FA59C">
            <w:pPr>
              <w:jc w:val="center"/>
              <w:rPr>
                <w:rFonts w:ascii="宋体" w:hAnsi="宋体" w:cs="宋体"/>
                <w:highlight w:val="none"/>
              </w:rPr>
            </w:pPr>
            <w:r>
              <w:rPr>
                <w:rFonts w:hint="eastAsia" w:ascii="宋体" w:hAnsi="宋体" w:cs="宋体"/>
                <w:highlight w:val="none"/>
              </w:rPr>
              <w:t>否</w:t>
            </w:r>
          </w:p>
        </w:tc>
      </w:tr>
      <w:tr w14:paraId="46C00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332" w:type="pct"/>
            <w:vMerge w:val="restart"/>
            <w:noWrap w:val="0"/>
            <w:vAlign w:val="center"/>
          </w:tcPr>
          <w:p w14:paraId="12634DA2">
            <w:pPr>
              <w:jc w:val="center"/>
              <w:rPr>
                <w:rFonts w:ascii="宋体" w:hAnsi="宋体" w:cs="宋体"/>
                <w:highlight w:val="none"/>
              </w:rPr>
            </w:pPr>
            <w:r>
              <w:rPr>
                <w:rFonts w:hint="eastAsia" w:ascii="宋体" w:hAnsi="宋体" w:cs="宋体"/>
                <w:highlight w:val="none"/>
              </w:rPr>
              <w:t>2</w:t>
            </w:r>
          </w:p>
        </w:tc>
        <w:tc>
          <w:tcPr>
            <w:tcW w:w="817" w:type="pct"/>
            <w:vMerge w:val="restart"/>
            <w:noWrap w:val="0"/>
            <w:vAlign w:val="center"/>
          </w:tcPr>
          <w:p w14:paraId="595F69FD">
            <w:pPr>
              <w:jc w:val="center"/>
              <w:rPr>
                <w:rFonts w:ascii="宋体" w:hAnsi="宋体" w:cs="宋体"/>
                <w:highlight w:val="none"/>
              </w:rPr>
            </w:pPr>
            <w:r>
              <w:rPr>
                <w:rFonts w:hint="eastAsia" w:ascii="宋体" w:hAnsi="宋体" w:cs="宋体"/>
                <w:highlight w:val="none"/>
              </w:rPr>
              <w:t>服务效率、态度及纪律</w:t>
            </w:r>
          </w:p>
        </w:tc>
        <w:tc>
          <w:tcPr>
            <w:tcW w:w="2474" w:type="pct"/>
            <w:noWrap w:val="0"/>
            <w:vAlign w:val="top"/>
          </w:tcPr>
          <w:p w14:paraId="47CDCA28">
            <w:pPr>
              <w:snapToGrid w:val="0"/>
              <w:rPr>
                <w:rFonts w:ascii="宋体" w:hAnsi="宋体" w:cs="宋体"/>
                <w:highlight w:val="none"/>
              </w:rPr>
            </w:pPr>
            <w:r>
              <w:rPr>
                <w:rFonts w:hint="eastAsia" w:ascii="宋体" w:hAnsi="宋体" w:cs="宋体"/>
                <w:highlight w:val="none"/>
              </w:rPr>
              <w:t>是否未按</w:t>
            </w:r>
            <w:r>
              <w:rPr>
                <w:rFonts w:hint="eastAsia" w:ascii="宋体" w:hAnsi="宋体" w:cs="宋体"/>
                <w:highlight w:val="none"/>
                <w:lang w:val="en-US" w:eastAsia="zh-CN"/>
              </w:rPr>
              <w:t>考勤要求迟到早退</w:t>
            </w:r>
          </w:p>
        </w:tc>
        <w:tc>
          <w:tcPr>
            <w:tcW w:w="687" w:type="pct"/>
            <w:noWrap w:val="0"/>
            <w:vAlign w:val="center"/>
          </w:tcPr>
          <w:p w14:paraId="70F277AA">
            <w:pPr>
              <w:jc w:val="center"/>
              <w:rPr>
                <w:rFonts w:ascii="宋体" w:hAnsi="宋体" w:cs="宋体"/>
                <w:highlight w:val="none"/>
              </w:rPr>
            </w:pPr>
          </w:p>
        </w:tc>
        <w:tc>
          <w:tcPr>
            <w:tcW w:w="688" w:type="pct"/>
            <w:noWrap w:val="0"/>
            <w:vAlign w:val="center"/>
          </w:tcPr>
          <w:p w14:paraId="100E44EE">
            <w:pPr>
              <w:jc w:val="center"/>
              <w:rPr>
                <w:rFonts w:ascii="宋体" w:hAnsi="宋体" w:cs="宋体"/>
                <w:highlight w:val="none"/>
              </w:rPr>
            </w:pPr>
            <w:r>
              <w:rPr>
                <w:rFonts w:hint="eastAsia" w:ascii="宋体" w:hAnsi="宋体" w:cs="宋体"/>
                <w:highlight w:val="none"/>
              </w:rPr>
              <w:t>否</w:t>
            </w:r>
          </w:p>
        </w:tc>
      </w:tr>
      <w:tr w14:paraId="05C65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332" w:type="pct"/>
            <w:vMerge w:val="continue"/>
            <w:noWrap w:val="0"/>
            <w:vAlign w:val="center"/>
          </w:tcPr>
          <w:p w14:paraId="2CA0EBD2">
            <w:pPr>
              <w:jc w:val="center"/>
              <w:rPr>
                <w:rFonts w:ascii="宋体" w:hAnsi="宋体" w:cs="宋体"/>
                <w:highlight w:val="none"/>
              </w:rPr>
            </w:pPr>
          </w:p>
        </w:tc>
        <w:tc>
          <w:tcPr>
            <w:tcW w:w="817" w:type="pct"/>
            <w:vMerge w:val="continue"/>
            <w:noWrap w:val="0"/>
            <w:vAlign w:val="center"/>
          </w:tcPr>
          <w:p w14:paraId="0130C059">
            <w:pPr>
              <w:jc w:val="center"/>
              <w:rPr>
                <w:rFonts w:ascii="宋体" w:hAnsi="宋体" w:cs="宋体"/>
                <w:highlight w:val="none"/>
              </w:rPr>
            </w:pPr>
          </w:p>
        </w:tc>
        <w:tc>
          <w:tcPr>
            <w:tcW w:w="2474" w:type="pct"/>
            <w:noWrap w:val="0"/>
            <w:vAlign w:val="top"/>
          </w:tcPr>
          <w:p w14:paraId="27D26203">
            <w:pPr>
              <w:snapToGrid w:val="0"/>
              <w:rPr>
                <w:rFonts w:ascii="宋体" w:hAnsi="宋体" w:cs="宋体"/>
                <w:highlight w:val="none"/>
              </w:rPr>
            </w:pPr>
            <w:r>
              <w:rPr>
                <w:rFonts w:hint="eastAsia" w:ascii="宋体" w:hAnsi="宋体" w:cs="宋体"/>
                <w:highlight w:val="none"/>
              </w:rPr>
              <w:t>是否工作态度存在问题</w:t>
            </w:r>
          </w:p>
        </w:tc>
        <w:tc>
          <w:tcPr>
            <w:tcW w:w="687" w:type="pct"/>
            <w:noWrap w:val="0"/>
            <w:vAlign w:val="center"/>
          </w:tcPr>
          <w:p w14:paraId="2FE5198A">
            <w:pPr>
              <w:jc w:val="center"/>
              <w:rPr>
                <w:rFonts w:ascii="宋体" w:hAnsi="宋体" w:cs="宋体"/>
                <w:highlight w:val="none"/>
              </w:rPr>
            </w:pPr>
          </w:p>
        </w:tc>
        <w:tc>
          <w:tcPr>
            <w:tcW w:w="688" w:type="pct"/>
            <w:noWrap w:val="0"/>
            <w:vAlign w:val="center"/>
          </w:tcPr>
          <w:p w14:paraId="4091463E">
            <w:pPr>
              <w:jc w:val="center"/>
              <w:rPr>
                <w:rFonts w:ascii="宋体" w:hAnsi="宋体" w:cs="宋体"/>
                <w:highlight w:val="none"/>
              </w:rPr>
            </w:pPr>
            <w:r>
              <w:rPr>
                <w:rFonts w:hint="eastAsia" w:ascii="宋体" w:hAnsi="宋体" w:cs="宋体"/>
                <w:highlight w:val="none"/>
              </w:rPr>
              <w:t>否</w:t>
            </w:r>
          </w:p>
        </w:tc>
      </w:tr>
      <w:tr w14:paraId="1029A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332" w:type="pct"/>
            <w:vMerge w:val="continue"/>
            <w:noWrap w:val="0"/>
            <w:vAlign w:val="center"/>
          </w:tcPr>
          <w:p w14:paraId="6C7FE1A3">
            <w:pPr>
              <w:jc w:val="center"/>
              <w:rPr>
                <w:rFonts w:ascii="宋体" w:hAnsi="宋体" w:cs="宋体"/>
                <w:highlight w:val="none"/>
              </w:rPr>
            </w:pPr>
          </w:p>
        </w:tc>
        <w:tc>
          <w:tcPr>
            <w:tcW w:w="817" w:type="pct"/>
            <w:vMerge w:val="continue"/>
            <w:noWrap w:val="0"/>
            <w:vAlign w:val="center"/>
          </w:tcPr>
          <w:p w14:paraId="6C2A04D0">
            <w:pPr>
              <w:jc w:val="center"/>
              <w:rPr>
                <w:rFonts w:ascii="宋体" w:hAnsi="宋体" w:cs="宋体"/>
                <w:highlight w:val="none"/>
              </w:rPr>
            </w:pPr>
          </w:p>
        </w:tc>
        <w:tc>
          <w:tcPr>
            <w:tcW w:w="2474" w:type="pct"/>
            <w:noWrap w:val="0"/>
            <w:vAlign w:val="top"/>
          </w:tcPr>
          <w:p w14:paraId="3D6ABC79">
            <w:pPr>
              <w:snapToGrid w:val="0"/>
              <w:rPr>
                <w:rFonts w:ascii="宋体" w:hAnsi="宋体" w:cs="宋体"/>
                <w:highlight w:val="none"/>
              </w:rPr>
            </w:pPr>
            <w:r>
              <w:rPr>
                <w:rFonts w:hint="eastAsia" w:ascii="宋体" w:hAnsi="宋体" w:cs="宋体"/>
                <w:highlight w:val="none"/>
              </w:rPr>
              <w:t>是否违反服务纪律要求</w:t>
            </w:r>
          </w:p>
        </w:tc>
        <w:tc>
          <w:tcPr>
            <w:tcW w:w="687" w:type="pct"/>
            <w:noWrap w:val="0"/>
            <w:vAlign w:val="center"/>
          </w:tcPr>
          <w:p w14:paraId="07CF3C5F">
            <w:pPr>
              <w:jc w:val="center"/>
              <w:rPr>
                <w:rFonts w:ascii="宋体" w:hAnsi="宋体" w:cs="宋体"/>
                <w:highlight w:val="none"/>
              </w:rPr>
            </w:pPr>
          </w:p>
        </w:tc>
        <w:tc>
          <w:tcPr>
            <w:tcW w:w="688" w:type="pct"/>
            <w:noWrap w:val="0"/>
            <w:vAlign w:val="center"/>
          </w:tcPr>
          <w:p w14:paraId="4691C821">
            <w:pPr>
              <w:jc w:val="center"/>
              <w:rPr>
                <w:rFonts w:ascii="宋体" w:hAnsi="宋体" w:cs="宋体"/>
                <w:highlight w:val="none"/>
              </w:rPr>
            </w:pPr>
            <w:r>
              <w:rPr>
                <w:rFonts w:hint="eastAsia" w:ascii="宋体" w:hAnsi="宋体" w:cs="宋体"/>
                <w:highlight w:val="none"/>
              </w:rPr>
              <w:t>否</w:t>
            </w:r>
          </w:p>
        </w:tc>
      </w:tr>
      <w:tr w14:paraId="71347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332" w:type="pct"/>
            <w:vMerge w:val="continue"/>
            <w:noWrap w:val="0"/>
            <w:vAlign w:val="center"/>
          </w:tcPr>
          <w:p w14:paraId="6A6B6F1E">
            <w:pPr>
              <w:jc w:val="center"/>
              <w:rPr>
                <w:rFonts w:ascii="宋体" w:hAnsi="宋体" w:cs="宋体"/>
                <w:highlight w:val="none"/>
              </w:rPr>
            </w:pPr>
          </w:p>
        </w:tc>
        <w:tc>
          <w:tcPr>
            <w:tcW w:w="817" w:type="pct"/>
            <w:vMerge w:val="continue"/>
            <w:noWrap w:val="0"/>
            <w:vAlign w:val="center"/>
          </w:tcPr>
          <w:p w14:paraId="417CEE35">
            <w:pPr>
              <w:jc w:val="center"/>
              <w:rPr>
                <w:rFonts w:ascii="宋体" w:hAnsi="宋体" w:cs="宋体"/>
                <w:highlight w:val="none"/>
              </w:rPr>
            </w:pPr>
          </w:p>
        </w:tc>
        <w:tc>
          <w:tcPr>
            <w:tcW w:w="2474" w:type="pct"/>
            <w:noWrap w:val="0"/>
            <w:vAlign w:val="top"/>
          </w:tcPr>
          <w:p w14:paraId="313267B9">
            <w:pPr>
              <w:snapToGrid w:val="0"/>
              <w:rPr>
                <w:rFonts w:ascii="宋体" w:hAnsi="宋体" w:cs="宋体"/>
                <w:highlight w:val="none"/>
              </w:rPr>
            </w:pPr>
            <w:r>
              <w:rPr>
                <w:rFonts w:hint="eastAsia" w:ascii="宋体" w:hAnsi="宋体" w:cs="宋体"/>
                <w:highlight w:val="none"/>
              </w:rPr>
              <w:t>是否存在日常工作中因能力不足造成</w:t>
            </w:r>
            <w:r>
              <w:rPr>
                <w:rFonts w:hint="eastAsia" w:ascii="宋体" w:hAnsi="宋体" w:cs="宋体"/>
                <w:highlight w:val="none"/>
                <w:lang w:val="en-US" w:eastAsia="zh-CN"/>
              </w:rPr>
              <w:t>服务</w:t>
            </w:r>
            <w:r>
              <w:rPr>
                <w:rFonts w:hint="eastAsia" w:ascii="宋体" w:hAnsi="宋体" w:cs="宋体"/>
                <w:highlight w:val="none"/>
              </w:rPr>
              <w:t>不达标</w:t>
            </w:r>
          </w:p>
        </w:tc>
        <w:tc>
          <w:tcPr>
            <w:tcW w:w="687" w:type="pct"/>
            <w:noWrap w:val="0"/>
            <w:vAlign w:val="center"/>
          </w:tcPr>
          <w:p w14:paraId="038F3CC5">
            <w:pPr>
              <w:jc w:val="center"/>
              <w:rPr>
                <w:rFonts w:ascii="宋体" w:hAnsi="宋体" w:cs="宋体"/>
                <w:highlight w:val="none"/>
              </w:rPr>
            </w:pPr>
          </w:p>
        </w:tc>
        <w:tc>
          <w:tcPr>
            <w:tcW w:w="688" w:type="pct"/>
            <w:noWrap w:val="0"/>
            <w:vAlign w:val="center"/>
          </w:tcPr>
          <w:p w14:paraId="277C1E18">
            <w:pPr>
              <w:jc w:val="center"/>
              <w:rPr>
                <w:rFonts w:ascii="宋体" w:hAnsi="宋体" w:cs="宋体"/>
                <w:highlight w:val="none"/>
              </w:rPr>
            </w:pPr>
            <w:r>
              <w:rPr>
                <w:rFonts w:hint="eastAsia" w:ascii="宋体" w:hAnsi="宋体" w:cs="宋体"/>
                <w:highlight w:val="none"/>
              </w:rPr>
              <w:t>否</w:t>
            </w:r>
          </w:p>
        </w:tc>
      </w:tr>
      <w:tr w14:paraId="3DC1E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332" w:type="pct"/>
            <w:vMerge w:val="continue"/>
            <w:noWrap w:val="0"/>
            <w:vAlign w:val="center"/>
          </w:tcPr>
          <w:p w14:paraId="131B400C">
            <w:pPr>
              <w:jc w:val="center"/>
              <w:rPr>
                <w:rFonts w:ascii="宋体" w:hAnsi="宋体" w:cs="宋体"/>
                <w:highlight w:val="none"/>
              </w:rPr>
            </w:pPr>
          </w:p>
        </w:tc>
        <w:tc>
          <w:tcPr>
            <w:tcW w:w="817" w:type="pct"/>
            <w:vMerge w:val="continue"/>
            <w:noWrap w:val="0"/>
            <w:vAlign w:val="center"/>
          </w:tcPr>
          <w:p w14:paraId="480775CF">
            <w:pPr>
              <w:jc w:val="center"/>
              <w:rPr>
                <w:rFonts w:ascii="宋体" w:hAnsi="宋体" w:cs="宋体"/>
                <w:highlight w:val="none"/>
              </w:rPr>
            </w:pPr>
          </w:p>
        </w:tc>
        <w:tc>
          <w:tcPr>
            <w:tcW w:w="2474" w:type="pct"/>
            <w:noWrap w:val="0"/>
            <w:vAlign w:val="top"/>
          </w:tcPr>
          <w:p w14:paraId="2817080A">
            <w:pPr>
              <w:snapToGrid w:val="0"/>
              <w:rPr>
                <w:rFonts w:ascii="宋体" w:hAnsi="宋体" w:cs="宋体"/>
                <w:highlight w:val="none"/>
              </w:rPr>
            </w:pPr>
            <w:r>
              <w:rPr>
                <w:rFonts w:hint="eastAsia" w:ascii="宋体" w:hAnsi="宋体" w:cs="宋体"/>
                <w:highlight w:val="none"/>
              </w:rPr>
              <w:t>是否存在缺失等原因影响工作，造成不良后果</w:t>
            </w:r>
          </w:p>
        </w:tc>
        <w:tc>
          <w:tcPr>
            <w:tcW w:w="687" w:type="pct"/>
            <w:noWrap w:val="0"/>
            <w:vAlign w:val="center"/>
          </w:tcPr>
          <w:p w14:paraId="4A966E25">
            <w:pPr>
              <w:jc w:val="center"/>
              <w:rPr>
                <w:rFonts w:ascii="宋体" w:hAnsi="宋体" w:cs="宋体"/>
                <w:highlight w:val="none"/>
              </w:rPr>
            </w:pPr>
          </w:p>
        </w:tc>
        <w:tc>
          <w:tcPr>
            <w:tcW w:w="688" w:type="pct"/>
            <w:noWrap w:val="0"/>
            <w:vAlign w:val="center"/>
          </w:tcPr>
          <w:p w14:paraId="033C9973">
            <w:pPr>
              <w:jc w:val="center"/>
              <w:rPr>
                <w:rFonts w:ascii="宋体" w:hAnsi="宋体" w:cs="宋体"/>
                <w:highlight w:val="none"/>
              </w:rPr>
            </w:pPr>
            <w:r>
              <w:rPr>
                <w:rFonts w:hint="eastAsia" w:ascii="宋体" w:hAnsi="宋体" w:cs="宋体"/>
                <w:highlight w:val="none"/>
              </w:rPr>
              <w:t>否</w:t>
            </w:r>
          </w:p>
        </w:tc>
      </w:tr>
      <w:tr w14:paraId="3CBB9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332" w:type="pct"/>
            <w:noWrap w:val="0"/>
            <w:vAlign w:val="center"/>
          </w:tcPr>
          <w:p w14:paraId="42959B88">
            <w:pPr>
              <w:jc w:val="center"/>
              <w:rPr>
                <w:rFonts w:ascii="宋体" w:hAnsi="宋体" w:cs="宋体"/>
                <w:highlight w:val="none"/>
              </w:rPr>
            </w:pPr>
            <w:r>
              <w:rPr>
                <w:rFonts w:hint="eastAsia" w:ascii="宋体" w:hAnsi="宋体" w:cs="宋体"/>
                <w:highlight w:val="none"/>
              </w:rPr>
              <w:t>3</w:t>
            </w:r>
          </w:p>
        </w:tc>
        <w:tc>
          <w:tcPr>
            <w:tcW w:w="817" w:type="pct"/>
            <w:noWrap w:val="0"/>
            <w:vAlign w:val="center"/>
          </w:tcPr>
          <w:p w14:paraId="77FBBC47">
            <w:pPr>
              <w:jc w:val="center"/>
              <w:rPr>
                <w:rFonts w:ascii="宋体" w:hAnsi="宋体" w:cs="宋体"/>
                <w:highlight w:val="none"/>
              </w:rPr>
            </w:pPr>
            <w:r>
              <w:rPr>
                <w:rFonts w:hint="eastAsia" w:ascii="宋体" w:hAnsi="宋体" w:cs="宋体"/>
                <w:highlight w:val="none"/>
              </w:rPr>
              <w:t>服务质量</w:t>
            </w:r>
          </w:p>
        </w:tc>
        <w:tc>
          <w:tcPr>
            <w:tcW w:w="2474" w:type="pct"/>
            <w:noWrap w:val="0"/>
            <w:vAlign w:val="top"/>
          </w:tcPr>
          <w:p w14:paraId="6C861F6A">
            <w:pPr>
              <w:snapToGrid w:val="0"/>
              <w:rPr>
                <w:rFonts w:ascii="宋体" w:hAnsi="宋体" w:cs="宋体"/>
                <w:highlight w:val="none"/>
              </w:rPr>
            </w:pPr>
            <w:r>
              <w:rPr>
                <w:rFonts w:hint="eastAsia" w:ascii="宋体" w:hAnsi="宋体" w:cs="宋体"/>
                <w:highlight w:val="none"/>
              </w:rPr>
              <w:t>是否按照合同与</w:t>
            </w:r>
            <w:r>
              <w:rPr>
                <w:rFonts w:hint="eastAsia" w:ascii="宋体" w:hAnsi="宋体" w:cs="宋体"/>
                <w:highlight w:val="none"/>
                <w:lang w:val="en-US" w:eastAsia="zh-CN"/>
              </w:rPr>
              <w:t>招标</w:t>
            </w:r>
            <w:r>
              <w:rPr>
                <w:rFonts w:hint="eastAsia" w:ascii="宋体" w:hAnsi="宋体" w:cs="宋体"/>
                <w:highlight w:val="none"/>
              </w:rPr>
              <w:t>文件的要求能达到合同约定要求</w:t>
            </w:r>
          </w:p>
        </w:tc>
        <w:tc>
          <w:tcPr>
            <w:tcW w:w="687" w:type="pct"/>
            <w:noWrap w:val="0"/>
            <w:vAlign w:val="center"/>
          </w:tcPr>
          <w:p w14:paraId="0B12A0BF">
            <w:pPr>
              <w:jc w:val="center"/>
              <w:rPr>
                <w:rFonts w:ascii="宋体" w:hAnsi="宋体" w:cs="宋体"/>
                <w:highlight w:val="none"/>
              </w:rPr>
            </w:pPr>
          </w:p>
        </w:tc>
        <w:tc>
          <w:tcPr>
            <w:tcW w:w="688" w:type="pct"/>
            <w:noWrap w:val="0"/>
            <w:vAlign w:val="center"/>
          </w:tcPr>
          <w:p w14:paraId="1E1D6987">
            <w:pPr>
              <w:jc w:val="center"/>
              <w:rPr>
                <w:rFonts w:ascii="宋体" w:hAnsi="宋体" w:cs="宋体"/>
                <w:highlight w:val="none"/>
              </w:rPr>
            </w:pPr>
            <w:r>
              <w:rPr>
                <w:rFonts w:hint="eastAsia" w:ascii="宋体" w:hAnsi="宋体" w:cs="宋体"/>
                <w:highlight w:val="none"/>
              </w:rPr>
              <w:t>是</w:t>
            </w:r>
          </w:p>
        </w:tc>
      </w:tr>
      <w:tr w14:paraId="4D17A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149" w:type="pct"/>
            <w:gridSpan w:val="2"/>
            <w:noWrap w:val="0"/>
            <w:vAlign w:val="center"/>
          </w:tcPr>
          <w:p w14:paraId="11D3FDF9">
            <w:pPr>
              <w:jc w:val="center"/>
              <w:rPr>
                <w:rFonts w:ascii="宋体" w:hAnsi="宋体" w:cs="宋体"/>
                <w:highlight w:val="none"/>
              </w:rPr>
            </w:pPr>
            <w:r>
              <w:rPr>
                <w:rFonts w:hint="eastAsia" w:ascii="宋体" w:hAnsi="宋体" w:cs="宋体"/>
                <w:highlight w:val="none"/>
              </w:rPr>
              <w:t>评估方法</w:t>
            </w:r>
          </w:p>
        </w:tc>
        <w:tc>
          <w:tcPr>
            <w:tcW w:w="3850" w:type="pct"/>
            <w:gridSpan w:val="3"/>
            <w:noWrap w:val="0"/>
            <w:vAlign w:val="center"/>
          </w:tcPr>
          <w:p w14:paraId="46C3C8A2">
            <w:pPr>
              <w:rPr>
                <w:rFonts w:ascii="宋体" w:hAnsi="宋体" w:cs="宋体"/>
                <w:highlight w:val="none"/>
              </w:rPr>
            </w:pPr>
            <w:r>
              <w:rPr>
                <w:rFonts w:hint="eastAsia" w:ascii="宋体" w:hAnsi="宋体" w:cs="宋体"/>
                <w:highlight w:val="none"/>
              </w:rPr>
              <w:t>评估等级共分级：优秀、合格、不合格。</w:t>
            </w:r>
          </w:p>
          <w:p w14:paraId="45B7423B">
            <w:pPr>
              <w:ind w:firstLine="210" w:firstLineChars="100"/>
              <w:rPr>
                <w:rFonts w:ascii="宋体" w:hAnsi="宋体" w:cs="宋体"/>
                <w:highlight w:val="none"/>
              </w:rPr>
            </w:pPr>
            <w:r>
              <w:rPr>
                <w:rFonts w:hint="eastAsia" w:ascii="宋体" w:hAnsi="宋体" w:cs="宋体"/>
                <w:highlight w:val="none"/>
              </w:rPr>
              <w:t>①打*号的评价要点的考核情况与非打*号的评价要点的考核情况均与合格标准一致，评估结果为优秀；</w:t>
            </w:r>
          </w:p>
          <w:p w14:paraId="4D4065A6">
            <w:pPr>
              <w:ind w:firstLine="210" w:firstLineChars="100"/>
              <w:rPr>
                <w:rFonts w:ascii="宋体" w:hAnsi="宋体" w:cs="宋体"/>
                <w:highlight w:val="none"/>
              </w:rPr>
            </w:pPr>
            <w:r>
              <w:rPr>
                <w:rFonts w:hint="eastAsia" w:ascii="宋体" w:hAnsi="宋体" w:cs="宋体"/>
                <w:highlight w:val="none"/>
              </w:rPr>
              <w:t>②打*号的评价要点的考核情况与合格标准一致，但非打*号的评价要点的考核情况有一项或两项与合格标准不一致，评估结果为</w:t>
            </w:r>
            <w:r>
              <w:rPr>
                <w:rFonts w:hint="eastAsia" w:ascii="宋体" w:hAnsi="宋体" w:cs="宋体"/>
                <w:highlight w:val="none"/>
                <w:lang w:val="en-US" w:eastAsia="zh-CN"/>
              </w:rPr>
              <w:t>合格</w:t>
            </w:r>
            <w:r>
              <w:rPr>
                <w:rFonts w:hint="eastAsia" w:ascii="宋体" w:hAnsi="宋体" w:cs="宋体"/>
                <w:highlight w:val="none"/>
              </w:rPr>
              <w:t>；</w:t>
            </w:r>
          </w:p>
          <w:p w14:paraId="6C149BC9">
            <w:pPr>
              <w:ind w:firstLine="210" w:firstLineChars="100"/>
              <w:rPr>
                <w:rFonts w:ascii="宋体" w:hAnsi="宋体" w:cs="宋体"/>
                <w:highlight w:val="none"/>
              </w:rPr>
            </w:pPr>
            <w:r>
              <w:rPr>
                <w:rFonts w:hint="eastAsia" w:ascii="宋体" w:hAnsi="宋体" w:cs="宋体"/>
                <w:highlight w:val="none"/>
              </w:rPr>
              <w:t>③除优秀、合格以外的其它情况，评估结果为不合格</w:t>
            </w:r>
          </w:p>
        </w:tc>
      </w:tr>
      <w:tr w14:paraId="0E7FE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1149" w:type="pct"/>
            <w:gridSpan w:val="2"/>
            <w:noWrap w:val="0"/>
            <w:vAlign w:val="center"/>
          </w:tcPr>
          <w:p w14:paraId="34024A8B">
            <w:pPr>
              <w:jc w:val="center"/>
              <w:rPr>
                <w:rFonts w:ascii="宋体" w:hAnsi="宋体" w:cs="宋体"/>
                <w:highlight w:val="none"/>
              </w:rPr>
            </w:pPr>
            <w:r>
              <w:rPr>
                <w:rFonts w:hint="eastAsia" w:ascii="宋体" w:hAnsi="宋体" w:cs="宋体"/>
                <w:highlight w:val="none"/>
              </w:rPr>
              <w:t>评估结果</w:t>
            </w:r>
          </w:p>
        </w:tc>
        <w:tc>
          <w:tcPr>
            <w:tcW w:w="3850" w:type="pct"/>
            <w:gridSpan w:val="3"/>
            <w:noWrap w:val="0"/>
            <w:vAlign w:val="center"/>
          </w:tcPr>
          <w:p w14:paraId="61D975D4">
            <w:pPr>
              <w:rPr>
                <w:rFonts w:ascii="宋体" w:hAnsi="宋体" w:cs="宋体"/>
                <w:highlight w:val="none"/>
              </w:rPr>
            </w:pPr>
            <w:r>
              <w:rPr>
                <w:rFonts w:hint="eastAsia" w:ascii="宋体" w:hAnsi="宋体" w:cs="宋体"/>
                <w:highlight w:val="none"/>
              </w:rPr>
              <w:t>□优秀        □合格        □不合格</w:t>
            </w:r>
          </w:p>
        </w:tc>
      </w:tr>
    </w:tbl>
    <w:p w14:paraId="58018E52">
      <w:pPr>
        <w:spacing w:line="360" w:lineRule="auto"/>
        <w:jc w:val="center"/>
        <w:rPr>
          <w:rFonts w:ascii="宋体" w:hAnsi="宋体" w:cs="宋体"/>
          <w:bCs/>
          <w:sz w:val="36"/>
          <w:szCs w:val="36"/>
          <w:highlight w:val="none"/>
        </w:rPr>
      </w:pPr>
      <w:r>
        <w:rPr>
          <w:rFonts w:hint="eastAsia" w:ascii="宋体" w:hAnsi="宋体" w:cs="宋体"/>
          <w:bCs/>
          <w:sz w:val="44"/>
          <w:szCs w:val="21"/>
          <w:highlight w:val="none"/>
        </w:rPr>
        <w:br w:type="page" w:clear="all"/>
      </w:r>
      <w:r>
        <w:rPr>
          <w:rFonts w:hint="eastAsia" w:ascii="宋体" w:hAnsi="宋体" w:cs="宋体"/>
          <w:bCs/>
          <w:sz w:val="36"/>
          <w:szCs w:val="36"/>
          <w:highlight w:val="none"/>
        </w:rPr>
        <w:t>第六部分  投标文件组成</w:t>
      </w:r>
    </w:p>
    <w:p w14:paraId="098645D8">
      <w:pPr>
        <w:adjustRightInd w:val="0"/>
        <w:snapToGrid w:val="0"/>
        <w:spacing w:line="360" w:lineRule="auto"/>
        <w:rPr>
          <w:rFonts w:ascii="宋体" w:hAnsi="宋体" w:cs="宋体"/>
          <w:b/>
          <w:bCs/>
          <w:sz w:val="24"/>
          <w:highlight w:val="none"/>
        </w:rPr>
      </w:pPr>
      <w:r>
        <w:rPr>
          <w:rFonts w:hint="eastAsia" w:ascii="宋体" w:hAnsi="宋体" w:cs="宋体"/>
          <w:b/>
          <w:bCs/>
          <w:sz w:val="24"/>
          <w:highlight w:val="none"/>
        </w:rPr>
        <w:t>一、基本目录</w:t>
      </w:r>
    </w:p>
    <w:p w14:paraId="654B3C12">
      <w:pPr>
        <w:adjustRightInd w:val="0"/>
        <w:snapToGrid w:val="0"/>
        <w:spacing w:line="360" w:lineRule="auto"/>
        <w:rPr>
          <w:rFonts w:ascii="宋体" w:hAnsi="宋体" w:cs="宋体"/>
          <w:sz w:val="24"/>
          <w:highlight w:val="none"/>
        </w:rPr>
      </w:pPr>
      <w:r>
        <w:rPr>
          <w:rFonts w:hint="eastAsia" w:ascii="宋体" w:hAnsi="宋体" w:cs="宋体"/>
          <w:sz w:val="24"/>
          <w:highlight w:val="none"/>
        </w:rPr>
        <w:t>1.目录；</w:t>
      </w:r>
    </w:p>
    <w:p w14:paraId="6B3E72D7">
      <w:pPr>
        <w:adjustRightInd w:val="0"/>
        <w:snapToGrid w:val="0"/>
        <w:spacing w:line="360" w:lineRule="auto"/>
        <w:rPr>
          <w:rFonts w:ascii="宋体" w:hAnsi="宋体" w:cs="宋体"/>
          <w:sz w:val="24"/>
          <w:highlight w:val="none"/>
        </w:rPr>
      </w:pPr>
      <w:r>
        <w:rPr>
          <w:rFonts w:hint="eastAsia" w:ascii="宋体" w:hAnsi="宋体" w:cs="宋体"/>
          <w:sz w:val="24"/>
          <w:highlight w:val="none"/>
        </w:rPr>
        <w:t>2.开标一览表</w:t>
      </w:r>
      <w:r>
        <w:rPr>
          <w:rFonts w:hint="eastAsia" w:ascii="宋体" w:hAnsi="宋体" w:cs="宋体"/>
          <w:sz w:val="24"/>
          <w:highlight w:val="none"/>
          <w:lang w:val="zh-CN"/>
        </w:rPr>
        <w:t>（格式见附件）</w:t>
      </w:r>
      <w:r>
        <w:rPr>
          <w:rFonts w:hint="eastAsia" w:ascii="宋体" w:hAnsi="宋体" w:cs="宋体"/>
          <w:sz w:val="24"/>
          <w:highlight w:val="none"/>
        </w:rPr>
        <w:t>；</w:t>
      </w:r>
    </w:p>
    <w:p w14:paraId="5F42A367">
      <w:pPr>
        <w:adjustRightInd w:val="0"/>
        <w:snapToGrid w:val="0"/>
        <w:spacing w:line="360" w:lineRule="auto"/>
        <w:rPr>
          <w:rFonts w:ascii="宋体" w:hAnsi="宋体" w:cs="宋体"/>
          <w:sz w:val="24"/>
          <w:highlight w:val="none"/>
          <w:lang w:val="zh-CN"/>
        </w:rPr>
      </w:pPr>
      <w:r>
        <w:rPr>
          <w:rFonts w:hint="eastAsia" w:ascii="宋体" w:hAnsi="宋体" w:cs="宋体"/>
          <w:sz w:val="24"/>
          <w:highlight w:val="none"/>
        </w:rPr>
        <w:t>3.</w:t>
      </w:r>
      <w:r>
        <w:rPr>
          <w:rFonts w:hint="eastAsia" w:ascii="宋体" w:hAnsi="宋体"/>
          <w:sz w:val="24"/>
          <w:highlight w:val="none"/>
        </w:rPr>
        <w:t>法定代表人身份证明及</w:t>
      </w:r>
      <w:r>
        <w:rPr>
          <w:rFonts w:hint="eastAsia" w:ascii="宋体" w:hAnsi="宋体" w:cs="宋体"/>
          <w:sz w:val="24"/>
          <w:highlight w:val="none"/>
        </w:rPr>
        <w:t>法人授权书</w:t>
      </w:r>
      <w:r>
        <w:rPr>
          <w:rFonts w:hint="eastAsia" w:ascii="宋体" w:hAnsi="宋体" w:cs="宋体"/>
          <w:sz w:val="24"/>
          <w:highlight w:val="none"/>
          <w:lang w:val="zh-CN"/>
        </w:rPr>
        <w:t>（格式见附件）；</w:t>
      </w:r>
    </w:p>
    <w:p w14:paraId="42CC02DA">
      <w:pPr>
        <w:adjustRightInd w:val="0"/>
        <w:snapToGrid w:val="0"/>
        <w:spacing w:line="360" w:lineRule="auto"/>
        <w:rPr>
          <w:rFonts w:ascii="宋体" w:hAnsi="宋体" w:cs="宋体"/>
          <w:sz w:val="24"/>
          <w:highlight w:val="none"/>
        </w:rPr>
      </w:pPr>
      <w:r>
        <w:rPr>
          <w:rFonts w:hint="eastAsia" w:ascii="宋体" w:hAnsi="宋体" w:cs="宋体"/>
          <w:sz w:val="24"/>
          <w:highlight w:val="none"/>
        </w:rPr>
        <w:t>4.其他材料。</w:t>
      </w:r>
    </w:p>
    <w:p w14:paraId="63881E36">
      <w:pPr>
        <w:adjustRightInd w:val="0"/>
        <w:snapToGrid w:val="0"/>
        <w:spacing w:line="360" w:lineRule="auto"/>
        <w:rPr>
          <w:rFonts w:ascii="宋体" w:hAnsi="宋体" w:cs="宋体"/>
          <w:b/>
          <w:bCs/>
          <w:sz w:val="24"/>
          <w:highlight w:val="none"/>
          <w:lang w:val="zh-CN"/>
        </w:rPr>
      </w:pPr>
      <w:r>
        <w:rPr>
          <w:rFonts w:hint="eastAsia" w:ascii="宋体" w:hAnsi="宋体" w:cs="宋体"/>
          <w:b/>
          <w:bCs/>
          <w:sz w:val="24"/>
          <w:highlight w:val="none"/>
        </w:rPr>
        <w:t>二、</w:t>
      </w:r>
      <w:r>
        <w:rPr>
          <w:rFonts w:hint="eastAsia" w:ascii="宋体" w:hAnsi="宋体" w:cs="宋体"/>
          <w:b/>
          <w:bCs/>
          <w:sz w:val="24"/>
          <w:highlight w:val="none"/>
          <w:lang w:val="zh-CN"/>
        </w:rPr>
        <w:t>资格</w:t>
      </w:r>
      <w:r>
        <w:rPr>
          <w:rFonts w:hint="eastAsia" w:ascii="宋体" w:hAnsi="宋体" w:cs="宋体"/>
          <w:b/>
          <w:bCs/>
          <w:sz w:val="24"/>
          <w:highlight w:val="none"/>
        </w:rPr>
        <w:t>条件</w:t>
      </w:r>
    </w:p>
    <w:p w14:paraId="052C94E0">
      <w:pPr>
        <w:adjustRightInd w:val="0"/>
        <w:snapToGrid w:val="0"/>
        <w:spacing w:line="360" w:lineRule="auto"/>
        <w:rPr>
          <w:rFonts w:ascii="宋体" w:hAnsi="宋体" w:cs="宋体"/>
          <w:sz w:val="24"/>
          <w:szCs w:val="21"/>
          <w:highlight w:val="none"/>
        </w:rPr>
      </w:pPr>
      <w:r>
        <w:rPr>
          <w:rFonts w:hint="eastAsia" w:ascii="宋体" w:hAnsi="宋体" w:cs="宋体"/>
          <w:sz w:val="24"/>
          <w:highlight w:val="none"/>
        </w:rPr>
        <w:t>1.投标人</w:t>
      </w:r>
      <w:r>
        <w:rPr>
          <w:rFonts w:hint="eastAsia" w:ascii="宋体" w:hAnsi="宋体" w:cs="宋体"/>
          <w:sz w:val="24"/>
          <w:szCs w:val="21"/>
          <w:highlight w:val="none"/>
        </w:rPr>
        <w:t>符合《中华人民共和国政府采购法》第二十二条规定条件的声明函（格式见附件）；</w:t>
      </w:r>
    </w:p>
    <w:p w14:paraId="5C707D14">
      <w:pPr>
        <w:adjustRightInd w:val="0"/>
        <w:snapToGrid w:val="0"/>
        <w:spacing w:line="360" w:lineRule="auto"/>
        <w:rPr>
          <w:rFonts w:ascii="宋体" w:hAnsi="宋体" w:cs="宋体"/>
          <w:sz w:val="24"/>
          <w:szCs w:val="21"/>
          <w:highlight w:val="none"/>
        </w:rPr>
      </w:pPr>
      <w:r>
        <w:rPr>
          <w:rFonts w:hint="eastAsia" w:ascii="宋体" w:hAnsi="宋体" w:cs="宋体"/>
          <w:sz w:val="24"/>
          <w:szCs w:val="21"/>
          <w:highlight w:val="none"/>
        </w:rPr>
        <w:t>2.提供法人或者其他组织的营业执照等证明文件，自然人的身份证明；</w:t>
      </w:r>
    </w:p>
    <w:p w14:paraId="71D9E7BB">
      <w:pPr>
        <w:adjustRightInd w:val="0"/>
        <w:snapToGrid w:val="0"/>
        <w:spacing w:line="360" w:lineRule="auto"/>
        <w:rPr>
          <w:rFonts w:ascii="宋体" w:hAnsi="宋体" w:cs="宋体"/>
          <w:sz w:val="24"/>
          <w:szCs w:val="21"/>
          <w:highlight w:val="none"/>
        </w:rPr>
      </w:pPr>
      <w:r>
        <w:rPr>
          <w:rFonts w:hint="eastAsia" w:ascii="宋体" w:hAnsi="宋体" w:cs="宋体"/>
          <w:sz w:val="24"/>
          <w:szCs w:val="21"/>
          <w:highlight w:val="none"/>
          <w:lang w:val="en-US" w:eastAsia="zh-CN"/>
        </w:rPr>
        <w:t>3</w:t>
      </w:r>
      <w:r>
        <w:rPr>
          <w:rFonts w:hint="eastAsia" w:ascii="宋体" w:hAnsi="宋体" w:cs="宋体"/>
          <w:sz w:val="24"/>
          <w:szCs w:val="21"/>
          <w:highlight w:val="none"/>
        </w:rPr>
        <w:t>.中小企业声明函</w:t>
      </w:r>
      <w:r>
        <w:rPr>
          <w:rFonts w:hint="eastAsia" w:ascii="宋体" w:hAnsi="宋体" w:cs="宋体"/>
          <w:sz w:val="24"/>
          <w:szCs w:val="21"/>
          <w:highlight w:val="none"/>
          <w:lang w:val="zh-CN"/>
        </w:rPr>
        <w:t>（</w:t>
      </w:r>
      <w:r>
        <w:rPr>
          <w:rFonts w:hint="eastAsia" w:ascii="宋体" w:hAnsi="宋体" w:cs="宋体"/>
          <w:sz w:val="24"/>
          <w:szCs w:val="21"/>
          <w:highlight w:val="none"/>
        </w:rPr>
        <w:t>如符合需提供，</w:t>
      </w:r>
      <w:r>
        <w:rPr>
          <w:rFonts w:hint="eastAsia" w:ascii="宋体" w:hAnsi="宋体" w:cs="宋体"/>
          <w:sz w:val="24"/>
          <w:szCs w:val="21"/>
          <w:highlight w:val="none"/>
          <w:lang w:val="zh-CN"/>
        </w:rPr>
        <w:t>格式见附件）；</w:t>
      </w:r>
    </w:p>
    <w:p w14:paraId="3753A61D">
      <w:pPr>
        <w:adjustRightInd w:val="0"/>
        <w:snapToGrid w:val="0"/>
        <w:spacing w:line="360" w:lineRule="auto"/>
        <w:rPr>
          <w:rFonts w:ascii="宋体" w:hAnsi="宋体" w:cs="宋体"/>
          <w:sz w:val="24"/>
          <w:szCs w:val="21"/>
          <w:highlight w:val="none"/>
        </w:rPr>
      </w:pPr>
      <w:r>
        <w:rPr>
          <w:rFonts w:hint="eastAsia" w:ascii="宋体" w:hAnsi="宋体" w:cs="宋体"/>
          <w:sz w:val="24"/>
          <w:szCs w:val="21"/>
          <w:highlight w:val="none"/>
          <w:lang w:val="en-US" w:eastAsia="zh-CN"/>
        </w:rPr>
        <w:t>4</w:t>
      </w:r>
      <w:r>
        <w:rPr>
          <w:rFonts w:hint="eastAsia" w:ascii="宋体" w:hAnsi="宋体" w:cs="宋体"/>
          <w:sz w:val="24"/>
          <w:szCs w:val="21"/>
          <w:highlight w:val="none"/>
        </w:rPr>
        <w:t>.残疾人福利性单位声明函（如符合残疾人福利性单位的需提供，</w:t>
      </w:r>
      <w:r>
        <w:rPr>
          <w:rFonts w:hint="eastAsia" w:ascii="宋体" w:hAnsi="宋体" w:cs="宋体"/>
          <w:sz w:val="24"/>
          <w:szCs w:val="21"/>
          <w:highlight w:val="none"/>
          <w:lang w:val="zh-CN"/>
        </w:rPr>
        <w:t>格式见附件</w:t>
      </w:r>
      <w:r>
        <w:rPr>
          <w:rFonts w:hint="eastAsia" w:ascii="宋体" w:hAnsi="宋体" w:cs="宋体"/>
          <w:sz w:val="24"/>
          <w:szCs w:val="21"/>
          <w:highlight w:val="none"/>
        </w:rPr>
        <w:t>）；</w:t>
      </w:r>
    </w:p>
    <w:p w14:paraId="03427490">
      <w:pPr>
        <w:adjustRightInd w:val="0"/>
        <w:snapToGrid w:val="0"/>
        <w:spacing w:line="360" w:lineRule="auto"/>
        <w:rPr>
          <w:rFonts w:ascii="宋体" w:hAnsi="宋体" w:cs="宋体"/>
          <w:sz w:val="24"/>
          <w:szCs w:val="21"/>
          <w:highlight w:val="none"/>
        </w:rPr>
      </w:pPr>
      <w:r>
        <w:rPr>
          <w:rFonts w:hint="eastAsia" w:ascii="宋体" w:hAnsi="宋体" w:cs="宋体"/>
          <w:sz w:val="24"/>
          <w:szCs w:val="21"/>
          <w:highlight w:val="none"/>
          <w:lang w:val="en-US" w:eastAsia="zh-CN"/>
        </w:rPr>
        <w:t>5</w:t>
      </w:r>
      <w:r>
        <w:rPr>
          <w:rFonts w:hint="eastAsia" w:ascii="宋体" w:hAnsi="宋体" w:cs="宋体"/>
          <w:sz w:val="24"/>
          <w:szCs w:val="21"/>
          <w:highlight w:val="none"/>
        </w:rPr>
        <w:t>.监狱企业证明函（如符合监狱企业的需提供，</w:t>
      </w:r>
      <w:r>
        <w:rPr>
          <w:rFonts w:hint="eastAsia" w:ascii="宋体" w:hAnsi="宋体" w:cs="宋体"/>
          <w:sz w:val="24"/>
          <w:szCs w:val="21"/>
          <w:highlight w:val="none"/>
          <w:lang w:val="zh-CN"/>
        </w:rPr>
        <w:t>格式见附件</w:t>
      </w:r>
      <w:r>
        <w:rPr>
          <w:rFonts w:hint="eastAsia" w:ascii="宋体" w:hAnsi="宋体" w:cs="宋体"/>
          <w:sz w:val="24"/>
          <w:szCs w:val="21"/>
          <w:highlight w:val="none"/>
        </w:rPr>
        <w:t>）；</w:t>
      </w:r>
    </w:p>
    <w:p w14:paraId="39D5C316">
      <w:pPr>
        <w:adjustRightInd w:val="0"/>
        <w:snapToGrid w:val="0"/>
        <w:spacing w:line="360" w:lineRule="auto"/>
        <w:rPr>
          <w:rFonts w:ascii="宋体" w:hAnsi="宋体" w:cs="宋体"/>
          <w:sz w:val="24"/>
          <w:szCs w:val="21"/>
          <w:highlight w:val="none"/>
        </w:rPr>
      </w:pPr>
      <w:r>
        <w:rPr>
          <w:rFonts w:hint="eastAsia" w:ascii="宋体" w:hAnsi="宋体" w:cs="宋体"/>
          <w:sz w:val="24"/>
          <w:szCs w:val="21"/>
          <w:highlight w:val="none"/>
          <w:lang w:val="en-US" w:eastAsia="zh-CN"/>
        </w:rPr>
        <w:t>6</w:t>
      </w:r>
      <w:r>
        <w:rPr>
          <w:rFonts w:hint="eastAsia" w:ascii="宋体" w:hAnsi="宋体" w:cs="宋体"/>
          <w:sz w:val="24"/>
          <w:szCs w:val="21"/>
          <w:highlight w:val="none"/>
        </w:rPr>
        <w:t>.投标人依据招标文件要求，提交的其他材料。</w:t>
      </w:r>
    </w:p>
    <w:p w14:paraId="2C181072">
      <w:pPr>
        <w:adjustRightInd w:val="0"/>
        <w:snapToGrid w:val="0"/>
        <w:spacing w:line="360" w:lineRule="auto"/>
        <w:rPr>
          <w:rFonts w:ascii="宋体" w:hAnsi="宋体" w:cs="宋体"/>
          <w:b/>
          <w:bCs/>
          <w:sz w:val="24"/>
          <w:highlight w:val="none"/>
          <w:lang w:val="zh-CN"/>
        </w:rPr>
      </w:pPr>
      <w:r>
        <w:rPr>
          <w:rFonts w:hint="eastAsia" w:ascii="宋体" w:hAnsi="宋体" w:cs="宋体"/>
          <w:b/>
          <w:bCs/>
          <w:sz w:val="24"/>
          <w:highlight w:val="none"/>
        </w:rPr>
        <w:t>三、符合条件</w:t>
      </w:r>
    </w:p>
    <w:p w14:paraId="34A75629">
      <w:pPr>
        <w:adjustRightInd w:val="0"/>
        <w:snapToGrid w:val="0"/>
        <w:spacing w:line="360" w:lineRule="auto"/>
        <w:rPr>
          <w:rFonts w:ascii="宋体" w:hAnsi="宋体" w:cs="宋体"/>
          <w:sz w:val="24"/>
          <w:highlight w:val="none"/>
          <w:lang w:val="zh-CN"/>
        </w:rPr>
      </w:pPr>
      <w:r>
        <w:rPr>
          <w:rFonts w:hint="eastAsia" w:ascii="宋体" w:hAnsi="宋体" w:cs="宋体"/>
          <w:sz w:val="24"/>
          <w:highlight w:val="none"/>
        </w:rPr>
        <w:t>1.投标函</w:t>
      </w:r>
      <w:r>
        <w:rPr>
          <w:rFonts w:hint="eastAsia" w:ascii="宋体" w:hAnsi="宋体" w:cs="宋体"/>
          <w:sz w:val="24"/>
          <w:highlight w:val="none"/>
          <w:lang w:val="zh-CN"/>
        </w:rPr>
        <w:t>（格式见附件）；</w:t>
      </w:r>
    </w:p>
    <w:p w14:paraId="03239549">
      <w:pPr>
        <w:adjustRightInd w:val="0"/>
        <w:snapToGrid w:val="0"/>
        <w:spacing w:line="360" w:lineRule="auto"/>
        <w:rPr>
          <w:rFonts w:ascii="宋体" w:hAnsi="宋体" w:cs="宋体"/>
          <w:sz w:val="24"/>
          <w:highlight w:val="none"/>
          <w:lang w:val="zh-CN"/>
        </w:rPr>
      </w:pPr>
      <w:r>
        <w:rPr>
          <w:rFonts w:hint="eastAsia" w:ascii="宋体" w:hAnsi="宋体" w:cs="宋体"/>
          <w:sz w:val="24"/>
          <w:highlight w:val="none"/>
        </w:rPr>
        <w:t>2.投标分项报价表</w:t>
      </w:r>
      <w:r>
        <w:rPr>
          <w:rFonts w:hint="eastAsia" w:ascii="宋体" w:hAnsi="宋体" w:cs="宋体"/>
          <w:sz w:val="24"/>
          <w:highlight w:val="none"/>
          <w:lang w:val="zh-CN"/>
        </w:rPr>
        <w:t>（格式见附件）；</w:t>
      </w:r>
    </w:p>
    <w:p w14:paraId="16265F36">
      <w:pPr>
        <w:adjustRightInd w:val="0"/>
        <w:snapToGrid w:val="0"/>
        <w:spacing w:line="360" w:lineRule="auto"/>
        <w:rPr>
          <w:rFonts w:ascii="宋体" w:hAnsi="宋体" w:cs="宋体"/>
          <w:sz w:val="24"/>
          <w:highlight w:val="none"/>
        </w:rPr>
      </w:pPr>
      <w:r>
        <w:rPr>
          <w:rFonts w:hint="eastAsia" w:ascii="宋体" w:hAnsi="宋体" w:cs="宋体"/>
          <w:sz w:val="24"/>
          <w:highlight w:val="none"/>
        </w:rPr>
        <w:t>3.实质性响应承诺函</w:t>
      </w:r>
      <w:r>
        <w:rPr>
          <w:rFonts w:hint="eastAsia" w:ascii="宋体" w:hAnsi="宋体" w:cs="宋体"/>
          <w:sz w:val="24"/>
          <w:highlight w:val="none"/>
          <w:lang w:eastAsia="zh-CN"/>
        </w:rPr>
        <w:t>（</w:t>
      </w:r>
      <w:r>
        <w:rPr>
          <w:rFonts w:hint="eastAsia" w:ascii="宋体" w:hAnsi="宋体" w:cs="宋体"/>
          <w:sz w:val="24"/>
          <w:highlight w:val="none"/>
          <w:lang w:val="en-US" w:eastAsia="zh-CN"/>
        </w:rPr>
        <w:t>如有</w:t>
      </w:r>
      <w:r>
        <w:rPr>
          <w:rFonts w:hint="eastAsia" w:ascii="宋体" w:hAnsi="宋体" w:cs="宋体"/>
          <w:sz w:val="24"/>
          <w:highlight w:val="none"/>
          <w:lang w:eastAsia="zh-CN"/>
        </w:rPr>
        <w:t>）</w:t>
      </w:r>
      <w:r>
        <w:rPr>
          <w:rFonts w:hint="eastAsia" w:ascii="宋体" w:hAnsi="宋体" w:cs="宋体"/>
          <w:sz w:val="24"/>
          <w:highlight w:val="none"/>
          <w:lang w:val="zh-CN"/>
        </w:rPr>
        <w:t>；</w:t>
      </w:r>
    </w:p>
    <w:p w14:paraId="493C065F">
      <w:pPr>
        <w:adjustRightInd w:val="0"/>
        <w:snapToGrid w:val="0"/>
        <w:spacing w:line="360" w:lineRule="auto"/>
        <w:rPr>
          <w:rFonts w:ascii="宋体" w:hAnsi="宋体" w:cs="宋体"/>
          <w:sz w:val="24"/>
          <w:highlight w:val="none"/>
          <w:lang w:val="zh-CN"/>
        </w:rPr>
      </w:pPr>
      <w:r>
        <w:rPr>
          <w:rFonts w:hint="eastAsia" w:ascii="宋体" w:hAnsi="宋体" w:cs="宋体"/>
          <w:sz w:val="24"/>
          <w:highlight w:val="none"/>
        </w:rPr>
        <w:t>4</w:t>
      </w:r>
      <w:r>
        <w:rPr>
          <w:rFonts w:hint="eastAsia" w:ascii="宋体" w:hAnsi="宋体" w:cs="宋体"/>
          <w:sz w:val="24"/>
          <w:highlight w:val="none"/>
          <w:lang w:val="zh-CN"/>
        </w:rPr>
        <w:t>.商务部分正负偏离表（格式见附件）；</w:t>
      </w:r>
    </w:p>
    <w:p w14:paraId="19D42B46">
      <w:pPr>
        <w:adjustRightInd w:val="0"/>
        <w:snapToGrid w:val="0"/>
        <w:spacing w:line="360" w:lineRule="auto"/>
        <w:rPr>
          <w:rFonts w:ascii="宋体" w:hAnsi="宋体" w:cs="宋体"/>
          <w:sz w:val="24"/>
          <w:highlight w:val="none"/>
          <w:lang w:val="zh-CN"/>
        </w:rPr>
      </w:pPr>
      <w:r>
        <w:rPr>
          <w:rFonts w:hint="eastAsia" w:ascii="宋体" w:hAnsi="宋体" w:cs="宋体"/>
          <w:sz w:val="24"/>
          <w:highlight w:val="none"/>
        </w:rPr>
        <w:t>5</w:t>
      </w:r>
      <w:r>
        <w:rPr>
          <w:rFonts w:hint="eastAsia" w:ascii="宋体" w:hAnsi="宋体" w:cs="宋体"/>
          <w:sz w:val="24"/>
          <w:highlight w:val="none"/>
          <w:lang w:val="zh-CN"/>
        </w:rPr>
        <w:t>.技术部分正负偏离表（格式见附件）。</w:t>
      </w:r>
    </w:p>
    <w:p w14:paraId="74DBA898">
      <w:pPr>
        <w:adjustRightInd w:val="0"/>
        <w:snapToGrid w:val="0"/>
        <w:spacing w:line="360" w:lineRule="auto"/>
        <w:rPr>
          <w:rFonts w:ascii="宋体" w:hAnsi="宋体" w:cs="宋体"/>
          <w:b/>
          <w:bCs/>
          <w:sz w:val="24"/>
          <w:highlight w:val="none"/>
          <w:lang w:val="zh-CN"/>
        </w:rPr>
      </w:pPr>
      <w:r>
        <w:rPr>
          <w:rFonts w:hint="eastAsia" w:ascii="宋体" w:hAnsi="宋体" w:cs="宋体"/>
          <w:b/>
          <w:bCs/>
          <w:sz w:val="24"/>
          <w:highlight w:val="none"/>
        </w:rPr>
        <w:t>四、综合评审评分项</w:t>
      </w:r>
    </w:p>
    <w:p w14:paraId="6AE9D179">
      <w:pPr>
        <w:adjustRightInd w:val="0"/>
        <w:snapToGrid w:val="0"/>
        <w:spacing w:line="360" w:lineRule="auto"/>
        <w:rPr>
          <w:rFonts w:ascii="宋体" w:hAnsi="宋体" w:cs="宋体"/>
          <w:sz w:val="24"/>
          <w:highlight w:val="none"/>
        </w:rPr>
      </w:pPr>
      <w:r>
        <w:rPr>
          <w:rFonts w:hint="eastAsia" w:ascii="宋体" w:hAnsi="宋体" w:cs="宋体"/>
          <w:sz w:val="24"/>
          <w:highlight w:val="none"/>
        </w:rPr>
        <w:t>商务技术分评审标准中所涉及的事项需提供的所有资料。</w:t>
      </w:r>
    </w:p>
    <w:p w14:paraId="16D233FB">
      <w:pPr>
        <w:adjustRightInd w:val="0"/>
        <w:snapToGrid w:val="0"/>
        <w:spacing w:line="360" w:lineRule="auto"/>
        <w:rPr>
          <w:rFonts w:ascii="宋体" w:hAnsi="宋体" w:cs="宋体"/>
          <w:b/>
          <w:bCs/>
          <w:sz w:val="24"/>
          <w:highlight w:val="none"/>
          <w:lang w:val="zh-CN"/>
        </w:rPr>
      </w:pPr>
      <w:r>
        <w:rPr>
          <w:rFonts w:hint="eastAsia" w:ascii="宋体" w:hAnsi="宋体" w:cs="宋体"/>
          <w:b/>
          <w:bCs/>
          <w:sz w:val="24"/>
          <w:highlight w:val="none"/>
        </w:rPr>
        <w:t>五、</w:t>
      </w:r>
      <w:r>
        <w:rPr>
          <w:rFonts w:hint="eastAsia" w:ascii="宋体" w:hAnsi="宋体" w:cs="宋体"/>
          <w:b/>
          <w:bCs/>
          <w:sz w:val="24"/>
          <w:highlight w:val="none"/>
          <w:lang w:val="zh-CN"/>
        </w:rPr>
        <w:t>报价折扣证明材料</w:t>
      </w:r>
    </w:p>
    <w:p w14:paraId="0EAE7471">
      <w:pPr>
        <w:spacing w:line="440" w:lineRule="exact"/>
        <w:rPr>
          <w:rFonts w:ascii="宋体" w:hAnsi="宋体" w:cs="宋体"/>
          <w:bCs/>
          <w:sz w:val="24"/>
          <w:highlight w:val="none"/>
        </w:rPr>
      </w:pPr>
      <w:r>
        <w:rPr>
          <w:rFonts w:hint="eastAsia" w:ascii="宋体" w:hAnsi="宋体" w:cs="宋体"/>
          <w:bCs/>
          <w:sz w:val="24"/>
          <w:highlight w:val="none"/>
        </w:rPr>
        <w:t>专门面向中小微企业采购的项目或者采购包，不再执行价格评审优惠的扶持政策。</w:t>
      </w:r>
    </w:p>
    <w:p w14:paraId="14955B42">
      <w:pPr>
        <w:adjustRightInd w:val="0"/>
        <w:snapToGrid w:val="0"/>
        <w:spacing w:line="360" w:lineRule="auto"/>
        <w:rPr>
          <w:rFonts w:ascii="宋体" w:hAnsi="宋体" w:cs="宋体"/>
          <w:sz w:val="24"/>
          <w:szCs w:val="21"/>
          <w:highlight w:val="none"/>
        </w:rPr>
      </w:pPr>
    </w:p>
    <w:p w14:paraId="6D67A8F2">
      <w:pPr>
        <w:widowControl/>
        <w:spacing w:line="440" w:lineRule="exact"/>
        <w:jc w:val="left"/>
        <w:rPr>
          <w:rFonts w:ascii="宋体" w:hAnsi="宋体" w:cs="宋体"/>
          <w:b/>
          <w:bCs/>
          <w:sz w:val="24"/>
          <w:szCs w:val="21"/>
          <w:highlight w:val="none"/>
          <w:lang w:val="zh-CN"/>
        </w:rPr>
      </w:pPr>
      <w:r>
        <w:rPr>
          <w:rFonts w:hint="eastAsia" w:ascii="宋体" w:hAnsi="宋体" w:cs="宋体"/>
          <w:b/>
          <w:bCs/>
          <w:sz w:val="24"/>
          <w:szCs w:val="21"/>
          <w:highlight w:val="none"/>
          <w:lang w:val="zh-CN"/>
        </w:rPr>
        <w:t>注：①</w:t>
      </w:r>
      <w:r>
        <w:rPr>
          <w:rFonts w:hint="eastAsia" w:ascii="宋体" w:hAnsi="宋体" w:cs="宋体"/>
          <w:b/>
          <w:bCs/>
          <w:sz w:val="24"/>
          <w:szCs w:val="21"/>
          <w:highlight w:val="none"/>
        </w:rPr>
        <w:t>投标格式中投标人或授权单位或承诺人（盖章）之处可使用</w:t>
      </w:r>
      <w:r>
        <w:rPr>
          <w:rFonts w:hint="eastAsia" w:ascii="宋体" w:hAnsi="宋体" w:cs="宋体"/>
          <w:b/>
          <w:bCs/>
          <w:sz w:val="24"/>
          <w:szCs w:val="21"/>
          <w:highlight w:val="none"/>
          <w:lang w:val="zh-CN"/>
        </w:rPr>
        <w:t>CA</w:t>
      </w:r>
      <w:r>
        <w:rPr>
          <w:rFonts w:hint="eastAsia" w:ascii="宋体" w:hAnsi="宋体" w:cs="宋体"/>
          <w:b/>
          <w:bCs/>
          <w:sz w:val="24"/>
          <w:szCs w:val="21"/>
          <w:highlight w:val="none"/>
        </w:rPr>
        <w:t>电子签章，亦可将投标人加盖公章后的原件扫描件上传至电子投标文件内</w:t>
      </w:r>
      <w:r>
        <w:rPr>
          <w:rFonts w:hint="eastAsia" w:ascii="宋体" w:hAnsi="宋体" w:cs="宋体"/>
          <w:b/>
          <w:bCs/>
          <w:sz w:val="24"/>
          <w:szCs w:val="21"/>
          <w:highlight w:val="none"/>
          <w:lang w:val="zh-CN"/>
        </w:rPr>
        <w:t>。</w:t>
      </w:r>
    </w:p>
    <w:p w14:paraId="25222FF5">
      <w:pPr>
        <w:widowControl/>
        <w:spacing w:line="440" w:lineRule="exact"/>
        <w:jc w:val="left"/>
        <w:rPr>
          <w:rFonts w:ascii="宋体" w:hAnsi="宋体" w:cs="宋体"/>
          <w:sz w:val="24"/>
          <w:highlight w:val="none"/>
        </w:rPr>
      </w:pPr>
      <w:r>
        <w:rPr>
          <w:rFonts w:hint="eastAsia" w:ascii="宋体" w:hAnsi="宋体" w:cs="宋体"/>
          <w:b/>
          <w:bCs/>
          <w:sz w:val="24"/>
          <w:szCs w:val="21"/>
          <w:highlight w:val="none"/>
          <w:lang w:val="zh-CN"/>
        </w:rPr>
        <w:t>②投标格式中法定代表人或其委托代理人（</w:t>
      </w:r>
      <w:r>
        <w:rPr>
          <w:rFonts w:hint="eastAsia" w:ascii="宋体" w:hAnsi="宋体" w:cs="宋体"/>
          <w:b/>
          <w:bCs/>
          <w:sz w:val="24"/>
          <w:szCs w:val="21"/>
          <w:highlight w:val="none"/>
        </w:rPr>
        <w:t>签字或盖章</w:t>
      </w:r>
      <w:r>
        <w:rPr>
          <w:rFonts w:hint="eastAsia" w:ascii="宋体" w:hAnsi="宋体" w:cs="宋体"/>
          <w:b/>
          <w:bCs/>
          <w:sz w:val="24"/>
          <w:szCs w:val="21"/>
          <w:highlight w:val="none"/>
          <w:lang w:val="zh-CN"/>
        </w:rPr>
        <w:t>）之处</w:t>
      </w:r>
      <w:r>
        <w:rPr>
          <w:rFonts w:hint="eastAsia" w:ascii="宋体" w:hAnsi="宋体" w:cs="宋体"/>
          <w:b/>
          <w:bCs/>
          <w:sz w:val="24"/>
          <w:szCs w:val="21"/>
          <w:highlight w:val="none"/>
        </w:rPr>
        <w:t>可使用</w:t>
      </w:r>
      <w:r>
        <w:rPr>
          <w:rFonts w:hint="eastAsia" w:ascii="宋体" w:hAnsi="宋体" w:cs="宋体"/>
          <w:b/>
          <w:bCs/>
          <w:sz w:val="24"/>
          <w:szCs w:val="21"/>
          <w:highlight w:val="none"/>
          <w:lang w:val="zh-CN"/>
        </w:rPr>
        <w:t>CA</w:t>
      </w:r>
      <w:r>
        <w:rPr>
          <w:rFonts w:hint="eastAsia" w:ascii="宋体" w:hAnsi="宋体" w:cs="宋体"/>
          <w:b/>
          <w:bCs/>
          <w:sz w:val="24"/>
          <w:szCs w:val="21"/>
          <w:highlight w:val="none"/>
        </w:rPr>
        <w:t>电子签章，亦可将</w:t>
      </w:r>
      <w:r>
        <w:rPr>
          <w:rFonts w:hint="eastAsia" w:ascii="宋体" w:hAnsi="宋体" w:cs="宋体"/>
          <w:b/>
          <w:bCs/>
          <w:sz w:val="24"/>
          <w:szCs w:val="21"/>
          <w:highlight w:val="none"/>
          <w:lang w:val="zh-CN"/>
        </w:rPr>
        <w:t>法定代表人或其委托代理人（</w:t>
      </w:r>
      <w:r>
        <w:rPr>
          <w:rFonts w:hint="eastAsia" w:ascii="宋体" w:hAnsi="宋体" w:cs="宋体"/>
          <w:b/>
          <w:bCs/>
          <w:sz w:val="24"/>
          <w:szCs w:val="21"/>
          <w:highlight w:val="none"/>
        </w:rPr>
        <w:t>签字或盖章</w:t>
      </w:r>
      <w:r>
        <w:rPr>
          <w:rFonts w:hint="eastAsia" w:ascii="宋体" w:hAnsi="宋体" w:cs="宋体"/>
          <w:b/>
          <w:bCs/>
          <w:sz w:val="24"/>
          <w:szCs w:val="21"/>
          <w:highlight w:val="none"/>
          <w:lang w:val="zh-CN"/>
        </w:rPr>
        <w:t>）</w:t>
      </w:r>
      <w:r>
        <w:rPr>
          <w:rFonts w:hint="eastAsia" w:ascii="宋体" w:hAnsi="宋体" w:cs="宋体"/>
          <w:b/>
          <w:bCs/>
          <w:sz w:val="24"/>
          <w:szCs w:val="21"/>
          <w:highlight w:val="none"/>
        </w:rPr>
        <w:t>后的原件扫描件上传至电子投标文件内</w:t>
      </w:r>
      <w:r>
        <w:rPr>
          <w:rFonts w:hint="eastAsia" w:ascii="宋体" w:hAnsi="宋体" w:cs="宋体"/>
          <w:b/>
          <w:bCs/>
          <w:sz w:val="24"/>
          <w:szCs w:val="21"/>
          <w:highlight w:val="none"/>
          <w:lang w:val="zh-CN"/>
        </w:rPr>
        <w:t>。</w:t>
      </w:r>
      <w:r>
        <w:rPr>
          <w:rFonts w:hint="eastAsia" w:ascii="宋体" w:hAnsi="宋体" w:cs="宋体"/>
          <w:sz w:val="24"/>
          <w:szCs w:val="21"/>
          <w:highlight w:val="none"/>
        </w:rPr>
        <w:br w:type="page"/>
      </w:r>
    </w:p>
    <w:p w14:paraId="4444E702">
      <w:pPr>
        <w:rPr>
          <w:rFonts w:ascii="宋体" w:hAnsi="宋体" w:cs="宋体"/>
          <w:b/>
          <w:bCs/>
          <w:sz w:val="30"/>
          <w:szCs w:val="30"/>
          <w:highlight w:val="none"/>
        </w:rPr>
      </w:pPr>
      <w:r>
        <w:rPr>
          <w:rFonts w:hint="eastAsia" w:ascii="宋体" w:hAnsi="宋体" w:cs="宋体"/>
          <w:b/>
          <w:bCs/>
          <w:sz w:val="30"/>
          <w:szCs w:val="30"/>
          <w:highlight w:val="none"/>
        </w:rPr>
        <w:t>格式附件如下：</w:t>
      </w:r>
    </w:p>
    <w:p w14:paraId="31A9A61D">
      <w:pPr>
        <w:jc w:val="center"/>
        <w:rPr>
          <w:rFonts w:ascii="宋体" w:hAnsi="宋体" w:cs="宋体"/>
          <w:b/>
          <w:bCs/>
          <w:sz w:val="30"/>
          <w:szCs w:val="30"/>
          <w:highlight w:val="none"/>
        </w:rPr>
      </w:pPr>
      <w:r>
        <w:rPr>
          <w:rFonts w:hint="eastAsia" w:ascii="宋体" w:hAnsi="宋体" w:cs="宋体"/>
          <w:b/>
          <w:bCs/>
          <w:sz w:val="30"/>
          <w:szCs w:val="30"/>
          <w:highlight w:val="none"/>
        </w:rPr>
        <w:t>开标一览表</w:t>
      </w:r>
    </w:p>
    <w:p w14:paraId="5A829C6D">
      <w:pPr>
        <w:jc w:val="center"/>
        <w:rPr>
          <w:rFonts w:ascii="宋体" w:hAnsi="宋体" w:cs="宋体"/>
          <w:b/>
          <w:bCs/>
          <w:sz w:val="30"/>
          <w:szCs w:val="30"/>
          <w:highlight w:val="none"/>
        </w:rPr>
      </w:pPr>
    </w:p>
    <w:p w14:paraId="370BE9AE">
      <w:pPr>
        <w:adjustRightInd w:val="0"/>
        <w:spacing w:line="360" w:lineRule="auto"/>
        <w:ind w:firstLine="480" w:firstLineChars="200"/>
        <w:rPr>
          <w:rFonts w:ascii="宋体" w:hAnsi="宋体" w:cs="宋体"/>
          <w:sz w:val="24"/>
          <w:highlight w:val="none"/>
        </w:rPr>
      </w:pPr>
      <w:r>
        <w:rPr>
          <w:rFonts w:hint="eastAsia" w:ascii="宋体" w:hAnsi="宋体" w:cs="宋体"/>
          <w:sz w:val="24"/>
          <w:highlight w:val="none"/>
        </w:rPr>
        <w:t>投标人（盖章）：</w:t>
      </w:r>
    </w:p>
    <w:p w14:paraId="6B803845">
      <w:pPr>
        <w:adjustRightInd w:val="0"/>
        <w:spacing w:line="360" w:lineRule="auto"/>
        <w:ind w:firstLine="480" w:firstLineChars="200"/>
        <w:rPr>
          <w:rFonts w:ascii="宋体" w:hAnsi="宋体" w:cs="宋体"/>
          <w:sz w:val="24"/>
          <w:highlight w:val="none"/>
        </w:rPr>
      </w:pPr>
      <w:r>
        <w:rPr>
          <w:rFonts w:hint="eastAsia" w:ascii="宋体" w:hAnsi="宋体" w:cs="宋体"/>
          <w:sz w:val="24"/>
          <w:highlight w:val="none"/>
        </w:rPr>
        <w:t>项目名称：</w:t>
      </w:r>
    </w:p>
    <w:p w14:paraId="6A3E0D06">
      <w:pPr>
        <w:adjustRightInd w:val="0"/>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项目编号：                                   </w:t>
      </w:r>
    </w:p>
    <w:tbl>
      <w:tblPr>
        <w:tblStyle w:val="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76F2F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vAlign w:val="center"/>
          </w:tcPr>
          <w:p w14:paraId="34D52FF0">
            <w:pPr>
              <w:adjustRightInd w:val="0"/>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                      投标总报价</w:t>
            </w:r>
          </w:p>
        </w:tc>
      </w:tr>
      <w:tr w14:paraId="2A675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vAlign w:val="center"/>
          </w:tcPr>
          <w:p w14:paraId="6E3B48A6">
            <w:pPr>
              <w:pStyle w:val="263"/>
              <w:adjustRightInd w:val="0"/>
              <w:spacing w:before="0" w:after="0"/>
              <w:ind w:firstLineChars="200"/>
              <w:rPr>
                <w:rFonts w:ascii="宋体" w:hAnsi="宋体" w:cs="宋体"/>
                <w:highlight w:val="none"/>
              </w:rPr>
            </w:pPr>
            <w:r>
              <w:rPr>
                <w:rFonts w:hint="eastAsia" w:ascii="宋体" w:hAnsi="宋体" w:cs="宋体"/>
                <w:highlight w:val="none"/>
              </w:rPr>
              <w:t>小写：                             （人民币：元）</w:t>
            </w:r>
          </w:p>
        </w:tc>
      </w:tr>
    </w:tbl>
    <w:p w14:paraId="6996521B">
      <w:pPr>
        <w:ind w:firstLine="480"/>
        <w:rPr>
          <w:rFonts w:ascii="宋体" w:hAnsi="宋体" w:cs="宋体"/>
          <w:sz w:val="24"/>
          <w:highlight w:val="none"/>
        </w:rPr>
      </w:pPr>
    </w:p>
    <w:p w14:paraId="49B3158B">
      <w:pPr>
        <w:ind w:firstLine="480"/>
        <w:rPr>
          <w:rFonts w:ascii="宋体" w:hAnsi="宋体" w:cs="宋体"/>
          <w:sz w:val="24"/>
          <w:highlight w:val="none"/>
        </w:rPr>
      </w:pPr>
    </w:p>
    <w:p w14:paraId="705D896E">
      <w:pPr>
        <w:ind w:firstLine="480"/>
        <w:jc w:val="right"/>
        <w:rPr>
          <w:rFonts w:ascii="宋体" w:hAnsi="宋体" w:cs="宋体"/>
          <w:sz w:val="24"/>
          <w:highlight w:val="none"/>
        </w:rPr>
      </w:pPr>
      <w:r>
        <w:rPr>
          <w:rFonts w:hint="eastAsia" w:ascii="宋体" w:hAnsi="宋体" w:cs="宋体"/>
          <w:sz w:val="24"/>
          <w:highlight w:val="none"/>
        </w:rPr>
        <w:t>日期：  年月日</w:t>
      </w:r>
    </w:p>
    <w:p w14:paraId="18E71BCB">
      <w:pPr>
        <w:widowControl/>
        <w:adjustRightInd w:val="0"/>
        <w:snapToGrid w:val="0"/>
        <w:spacing w:line="360" w:lineRule="auto"/>
        <w:ind w:firstLine="480" w:firstLineChars="200"/>
        <w:jc w:val="left"/>
        <w:rPr>
          <w:rFonts w:cs="宋体"/>
          <w:sz w:val="24"/>
          <w:highlight w:val="none"/>
        </w:rPr>
      </w:pPr>
    </w:p>
    <w:p w14:paraId="2C6B5253">
      <w:pPr>
        <w:pStyle w:val="43"/>
        <w:adjustRightInd w:val="0"/>
        <w:spacing w:line="360" w:lineRule="auto"/>
        <w:ind w:firstLine="480" w:firstLineChars="200"/>
        <w:rPr>
          <w:rFonts w:cs="宋体"/>
          <w:color w:val="auto"/>
          <w:highlight w:val="none"/>
        </w:rPr>
      </w:pPr>
    </w:p>
    <w:p w14:paraId="212EDA56">
      <w:pPr>
        <w:ind w:firstLine="480"/>
        <w:rPr>
          <w:rFonts w:ascii="宋体" w:hAnsi="宋体" w:cs="宋体"/>
          <w:szCs w:val="21"/>
          <w:highlight w:val="none"/>
        </w:rPr>
      </w:pPr>
    </w:p>
    <w:p w14:paraId="0428360A">
      <w:pPr>
        <w:rPr>
          <w:rFonts w:ascii="宋体" w:hAnsi="宋体" w:cs="宋体"/>
          <w:b/>
          <w:bCs/>
          <w:sz w:val="30"/>
          <w:szCs w:val="30"/>
          <w:highlight w:val="none"/>
        </w:rPr>
      </w:pPr>
      <w:r>
        <w:rPr>
          <w:rFonts w:hint="eastAsia" w:ascii="宋体" w:hAnsi="宋体" w:cs="宋体"/>
          <w:b/>
          <w:bCs/>
          <w:sz w:val="30"/>
          <w:szCs w:val="30"/>
          <w:highlight w:val="none"/>
        </w:rPr>
        <w:br w:type="page"/>
      </w:r>
    </w:p>
    <w:p w14:paraId="00BBB196">
      <w:pPr>
        <w:adjustRightInd w:val="0"/>
        <w:snapToGrid w:val="0"/>
        <w:spacing w:line="360" w:lineRule="auto"/>
        <w:ind w:firstLine="200"/>
        <w:jc w:val="center"/>
        <w:rPr>
          <w:rFonts w:ascii="宋体" w:hAnsi="宋体" w:cs="宋体"/>
          <w:b/>
          <w:bCs/>
          <w:sz w:val="30"/>
          <w:szCs w:val="30"/>
          <w:highlight w:val="none"/>
        </w:rPr>
      </w:pPr>
      <w:r>
        <w:rPr>
          <w:rFonts w:hint="eastAsia" w:ascii="宋体" w:hAnsi="宋体" w:cs="宋体"/>
          <w:b/>
          <w:bCs/>
          <w:sz w:val="30"/>
          <w:szCs w:val="30"/>
          <w:highlight w:val="none"/>
        </w:rPr>
        <w:t>法定代表人身份证明及法人授权书</w:t>
      </w:r>
    </w:p>
    <w:p w14:paraId="7E3D85CB">
      <w:pPr>
        <w:pStyle w:val="46"/>
        <w:ind w:left="0" w:firstLine="0"/>
        <w:rPr>
          <w:rFonts w:ascii="宋体" w:hAnsi="宋体" w:cs="宋体"/>
          <w:b/>
          <w:bCs/>
          <w:sz w:val="30"/>
          <w:szCs w:val="30"/>
          <w:highlight w:val="none"/>
        </w:rPr>
      </w:pPr>
    </w:p>
    <w:p w14:paraId="5362C2E1">
      <w:pPr>
        <w:pStyle w:val="46"/>
        <w:ind w:left="0" w:firstLine="0"/>
        <w:jc w:val="center"/>
        <w:rPr>
          <w:rFonts w:asciiTheme="minorEastAsia" w:hAnsiTheme="minorEastAsia" w:eastAsiaTheme="minorEastAsia" w:cstheme="minorEastAsia"/>
          <w:b/>
          <w:bCs/>
          <w:sz w:val="30"/>
          <w:szCs w:val="30"/>
          <w:highlight w:val="none"/>
        </w:rPr>
      </w:pPr>
      <w:r>
        <w:rPr>
          <w:rFonts w:hint="eastAsia" w:asciiTheme="minorEastAsia" w:hAnsiTheme="minorEastAsia" w:eastAsiaTheme="minorEastAsia" w:cstheme="minorEastAsia"/>
          <w:b/>
          <w:bCs/>
          <w:sz w:val="30"/>
          <w:szCs w:val="30"/>
          <w:highlight w:val="none"/>
        </w:rPr>
        <w:t>法定代表人身份证明</w:t>
      </w:r>
    </w:p>
    <w:p w14:paraId="28D516F7">
      <w:pPr>
        <w:adjustRightInd w:val="0"/>
        <w:snapToGrid w:val="0"/>
        <w:spacing w:line="360" w:lineRule="auto"/>
        <w:ind w:firstLine="200"/>
        <w:rPr>
          <w:rFonts w:ascii="宋体" w:hAnsi="宋体" w:cs="宋体"/>
          <w:sz w:val="24"/>
          <w:highlight w:val="none"/>
        </w:rPr>
      </w:pPr>
    </w:p>
    <w:p w14:paraId="49019DB9">
      <w:pPr>
        <w:adjustRightInd w:val="0"/>
        <w:snapToGrid w:val="0"/>
        <w:spacing w:line="360" w:lineRule="auto"/>
        <w:ind w:firstLine="480" w:firstLineChars="200"/>
        <w:rPr>
          <w:rFonts w:ascii="宋体" w:hAnsi="宋体" w:cs="宋体"/>
          <w:sz w:val="24"/>
          <w:highlight w:val="none"/>
        </w:rPr>
      </w:pPr>
      <w:r>
        <w:rPr>
          <w:rFonts w:hint="eastAsia" w:ascii="宋体" w:hAnsi="宋体" w:cs="宋体"/>
          <w:color w:val="auto"/>
          <w:sz w:val="24"/>
          <w:highlight w:val="none"/>
          <w:u w:val="single"/>
        </w:rPr>
        <w:t xml:space="preserve">        </w:t>
      </w:r>
      <w:r>
        <w:rPr>
          <w:rFonts w:hint="eastAsia" w:ascii="宋体" w:hAnsi="宋体" w:cs="宋体"/>
          <w:sz w:val="24"/>
          <w:highlight w:val="none"/>
        </w:rPr>
        <w:t>先生/女士： 现任我单位</w:t>
      </w:r>
      <w:r>
        <w:rPr>
          <w:rFonts w:hint="eastAsia" w:ascii="宋体" w:hAnsi="宋体" w:cs="宋体"/>
          <w:color w:val="auto"/>
          <w:sz w:val="24"/>
          <w:highlight w:val="none"/>
          <w:u w:val="single"/>
        </w:rPr>
        <w:t xml:space="preserve">        </w:t>
      </w:r>
      <w:r>
        <w:rPr>
          <w:rFonts w:hint="eastAsia" w:ascii="宋体" w:hAnsi="宋体" w:cs="宋体"/>
          <w:sz w:val="24"/>
          <w:highlight w:val="none"/>
        </w:rPr>
        <w:t>职务，为法定代表人，特此证明。</w:t>
      </w:r>
    </w:p>
    <w:p w14:paraId="119F7630">
      <w:pPr>
        <w:adjustRightInd w:val="0"/>
        <w:snapToGrid w:val="0"/>
        <w:spacing w:line="360" w:lineRule="auto"/>
        <w:ind w:firstLine="480" w:firstLineChars="200"/>
        <w:rPr>
          <w:rFonts w:ascii="宋体" w:hAnsi="宋体" w:cs="宋体"/>
          <w:sz w:val="24"/>
          <w:highlight w:val="none"/>
          <w:u w:val="single"/>
        </w:rPr>
      </w:pPr>
      <w:r>
        <w:rPr>
          <w:rFonts w:hint="eastAsia" w:ascii="宋体" w:hAnsi="宋体" w:cs="宋体"/>
          <w:sz w:val="24"/>
          <w:highlight w:val="none"/>
        </w:rPr>
        <w:t>身份证号码：</w:t>
      </w:r>
    </w:p>
    <w:p w14:paraId="5D0A6B43">
      <w:pPr>
        <w:adjustRightInd w:val="0"/>
        <w:snapToGrid w:val="0"/>
        <w:spacing w:line="360" w:lineRule="auto"/>
        <w:rPr>
          <w:rFonts w:ascii="宋体" w:hAnsi="宋体" w:cs="宋体"/>
          <w:sz w:val="24"/>
          <w:highlight w:val="none"/>
        </w:rPr>
      </w:pPr>
    </w:p>
    <w:p w14:paraId="2F91AFDD">
      <w:pPr>
        <w:adjustRightInd w:val="0"/>
        <w:snapToGrid w:val="0"/>
        <w:spacing w:line="360" w:lineRule="auto"/>
        <w:rPr>
          <w:rFonts w:ascii="宋体" w:hAnsi="宋体"/>
          <w:sz w:val="24"/>
          <w:highlight w:val="none"/>
        </w:rPr>
      </w:pPr>
      <w:r>
        <w:rPr>
          <w:rFonts w:hint="eastAsia" w:ascii="宋体" w:hAnsi="宋体" w:cs="宋体"/>
          <w:sz w:val="24"/>
          <w:highlight w:val="none"/>
        </w:rPr>
        <w:t xml:space="preserve">  投标人</w:t>
      </w:r>
      <w:r>
        <w:rPr>
          <w:rFonts w:hint="eastAsia" w:ascii="宋体" w:hAnsi="宋体"/>
          <w:sz w:val="24"/>
          <w:highlight w:val="none"/>
        </w:rPr>
        <w:t>（盖公章）：</w:t>
      </w:r>
    </w:p>
    <w:p w14:paraId="699F2EA0">
      <w:pPr>
        <w:adjustRightInd w:val="0"/>
        <w:snapToGrid w:val="0"/>
        <w:spacing w:line="360" w:lineRule="auto"/>
        <w:ind w:firstLine="480" w:firstLineChars="200"/>
        <w:rPr>
          <w:rFonts w:ascii="宋体" w:hAnsi="宋体" w:cs="宋体"/>
          <w:sz w:val="24"/>
          <w:highlight w:val="none"/>
        </w:rPr>
      </w:pPr>
    </w:p>
    <w:p w14:paraId="692F2DB7">
      <w:pPr>
        <w:adjustRightInd w:val="0"/>
        <w:snapToGrid w:val="0"/>
        <w:spacing w:line="360" w:lineRule="auto"/>
        <w:ind w:firstLine="480" w:firstLineChars="200"/>
        <w:rPr>
          <w:rFonts w:ascii="宋体" w:hAnsi="宋体" w:cs="宋体"/>
          <w:sz w:val="24"/>
          <w:highlight w:val="none"/>
        </w:rPr>
      </w:pPr>
    </w:p>
    <w:p w14:paraId="6CB16FD5">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法定代表人身份证复印件</w:t>
      </w:r>
    </w:p>
    <w:p w14:paraId="72307A4D">
      <w:pPr>
        <w:adjustRightInd w:val="0"/>
        <w:snapToGrid w:val="0"/>
        <w:spacing w:line="360" w:lineRule="auto"/>
        <w:ind w:firstLine="480" w:firstLineChars="200"/>
        <w:rPr>
          <w:rFonts w:ascii="宋体" w:hAnsi="宋体" w:cs="宋体"/>
          <w:sz w:val="24"/>
          <w:highlight w:val="none"/>
        </w:rPr>
      </w:pPr>
    </w:p>
    <w:p w14:paraId="669D9C1A">
      <w:pPr>
        <w:adjustRightInd w:val="0"/>
        <w:snapToGrid w:val="0"/>
        <w:spacing w:line="360" w:lineRule="auto"/>
        <w:ind w:firstLine="480" w:firstLineChars="200"/>
        <w:jc w:val="center"/>
        <w:rPr>
          <w:rFonts w:ascii="宋体" w:hAnsi="宋体" w:cs="宋体"/>
          <w:sz w:val="24"/>
          <w:highlight w:val="none"/>
        </w:rPr>
      </w:pPr>
      <w:r>
        <w:rPr>
          <w:rFonts w:hint="eastAsia" w:ascii="宋体" w:hAnsi="宋体" w:cs="宋体"/>
          <w:sz w:val="24"/>
          <w:highlight w:val="none"/>
        </w:rPr>
        <w:t>（粘贴此处）</w:t>
      </w:r>
    </w:p>
    <w:p w14:paraId="7A865841">
      <w:pPr>
        <w:rPr>
          <w:rFonts w:ascii="宋体" w:hAnsi="宋体" w:cs="宋体"/>
          <w:b/>
          <w:bCs/>
          <w:sz w:val="30"/>
          <w:szCs w:val="30"/>
          <w:highlight w:val="none"/>
        </w:rPr>
      </w:pPr>
      <w:r>
        <w:rPr>
          <w:rFonts w:hint="eastAsia" w:ascii="宋体" w:hAnsi="宋体" w:cs="宋体"/>
          <w:b/>
          <w:bCs/>
          <w:sz w:val="30"/>
          <w:szCs w:val="30"/>
          <w:highlight w:val="none"/>
        </w:rPr>
        <w:br w:type="page"/>
      </w:r>
    </w:p>
    <w:p w14:paraId="57701D3E">
      <w:pPr>
        <w:jc w:val="center"/>
        <w:rPr>
          <w:rFonts w:ascii="宋体" w:hAnsi="宋体" w:cs="宋体"/>
          <w:b/>
          <w:bCs/>
          <w:sz w:val="30"/>
          <w:szCs w:val="30"/>
          <w:highlight w:val="none"/>
        </w:rPr>
      </w:pPr>
      <w:r>
        <w:rPr>
          <w:rFonts w:hint="eastAsia" w:ascii="宋体" w:hAnsi="宋体" w:cs="宋体"/>
          <w:b/>
          <w:bCs/>
          <w:sz w:val="30"/>
          <w:szCs w:val="30"/>
          <w:highlight w:val="none"/>
        </w:rPr>
        <w:t>法人授权书</w:t>
      </w:r>
    </w:p>
    <w:p w14:paraId="099156A1">
      <w:pPr>
        <w:tabs>
          <w:tab w:val="left" w:pos="360"/>
        </w:tabs>
        <w:adjustRightInd w:val="0"/>
        <w:snapToGrid w:val="0"/>
        <w:spacing w:line="360" w:lineRule="auto"/>
        <w:rPr>
          <w:rFonts w:ascii="宋体" w:hAnsi="宋体" w:cs="宋体"/>
          <w:sz w:val="24"/>
          <w:highlight w:val="none"/>
        </w:rPr>
      </w:pPr>
    </w:p>
    <w:p w14:paraId="6CB6F0B9">
      <w:pPr>
        <w:tabs>
          <w:tab w:val="left" w:pos="360"/>
        </w:tabs>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本授权书声明：</w:t>
      </w:r>
      <w:r>
        <w:rPr>
          <w:rFonts w:hint="eastAsia" w:ascii="宋体" w:hAnsi="宋体" w:cs="宋体"/>
          <w:color w:val="auto"/>
          <w:sz w:val="24"/>
          <w:highlight w:val="none"/>
          <w:u w:val="single"/>
        </w:rPr>
        <w:t xml:space="preserve">                 </w:t>
      </w:r>
      <w:r>
        <w:rPr>
          <w:rFonts w:hint="eastAsia" w:ascii="宋体" w:hAnsi="宋体" w:cs="宋体"/>
          <w:sz w:val="24"/>
          <w:highlight w:val="none"/>
        </w:rPr>
        <w:t>（投标人名称）授权</w:t>
      </w:r>
      <w:r>
        <w:rPr>
          <w:rFonts w:hint="eastAsia" w:ascii="宋体" w:hAnsi="宋体" w:cs="宋体"/>
          <w:color w:val="auto"/>
          <w:sz w:val="24"/>
          <w:highlight w:val="none"/>
          <w:u w:val="single"/>
        </w:rPr>
        <w:t xml:space="preserve">                 </w:t>
      </w:r>
      <w:r>
        <w:rPr>
          <w:rFonts w:hint="eastAsia" w:ascii="宋体" w:hAnsi="宋体" w:cs="宋体"/>
          <w:sz w:val="24"/>
          <w:highlight w:val="none"/>
        </w:rPr>
        <w:t>（被授权人的姓名）为我方</w:t>
      </w:r>
      <w:r>
        <w:rPr>
          <w:rFonts w:hint="eastAsia" w:ascii="宋体" w:hAnsi="宋体" w:cs="宋体"/>
          <w:color w:val="auto"/>
          <w:sz w:val="24"/>
          <w:highlight w:val="none"/>
          <w:u w:val="single"/>
        </w:rPr>
        <w:t xml:space="preserve">                 </w:t>
      </w:r>
      <w:r>
        <w:rPr>
          <w:rFonts w:hint="eastAsia" w:ascii="宋体" w:hAnsi="宋体" w:cs="宋体"/>
          <w:sz w:val="24"/>
          <w:highlight w:val="none"/>
        </w:rPr>
        <w:t>号（项目编号）______________项目（项目名称）采购活动的合法代理人，以本单位名义全权处理一切与该项目采购有关的事务。</w:t>
      </w:r>
    </w:p>
    <w:p w14:paraId="29E97A4E">
      <w:pPr>
        <w:tabs>
          <w:tab w:val="left" w:pos="360"/>
        </w:tabs>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本授权书于______年____月____日起生效，特此声明。</w:t>
      </w:r>
    </w:p>
    <w:p w14:paraId="31FF20D7">
      <w:pPr>
        <w:tabs>
          <w:tab w:val="left" w:pos="360"/>
        </w:tabs>
        <w:adjustRightInd w:val="0"/>
        <w:snapToGrid w:val="0"/>
        <w:spacing w:line="360" w:lineRule="auto"/>
        <w:ind w:firstLine="480" w:firstLineChars="200"/>
        <w:rPr>
          <w:rFonts w:ascii="宋体" w:hAnsi="宋体" w:cs="宋体"/>
          <w:sz w:val="24"/>
          <w:highlight w:val="none"/>
          <w:u w:val="single"/>
        </w:rPr>
      </w:pPr>
      <w:r>
        <w:rPr>
          <w:rFonts w:hint="eastAsia" w:ascii="宋体" w:hAnsi="宋体" w:cs="宋体"/>
          <w:sz w:val="24"/>
          <w:highlight w:val="none"/>
        </w:rPr>
        <w:t>被授权人身份证号码：</w:t>
      </w:r>
    </w:p>
    <w:p w14:paraId="1AD036B1">
      <w:pPr>
        <w:tabs>
          <w:tab w:val="left" w:pos="360"/>
        </w:tabs>
        <w:adjustRightInd w:val="0"/>
        <w:snapToGrid w:val="0"/>
        <w:spacing w:line="360" w:lineRule="auto"/>
        <w:ind w:firstLine="480" w:firstLineChars="200"/>
        <w:rPr>
          <w:rFonts w:ascii="宋体" w:hAnsi="宋体" w:cs="宋体"/>
          <w:sz w:val="24"/>
          <w:highlight w:val="none"/>
          <w:u w:val="single"/>
        </w:rPr>
      </w:pPr>
      <w:r>
        <w:rPr>
          <w:rFonts w:hint="eastAsia" w:ascii="宋体" w:hAnsi="宋体" w:cs="宋体"/>
          <w:sz w:val="24"/>
          <w:highlight w:val="none"/>
        </w:rPr>
        <w:t>被授权人联系电话：（手机）</w:t>
      </w:r>
    </w:p>
    <w:p w14:paraId="1EF5F747">
      <w:pPr>
        <w:pStyle w:val="46"/>
        <w:spacing w:line="360" w:lineRule="auto"/>
        <w:ind w:left="0" w:firstLine="480" w:firstLineChars="200"/>
        <w:rPr>
          <w:rFonts w:ascii="宋体" w:hAnsi="宋体" w:eastAsia="宋体" w:cs="宋体"/>
          <w:highlight w:val="none"/>
          <w:u w:val="single"/>
        </w:rPr>
      </w:pPr>
      <w:r>
        <w:rPr>
          <w:rFonts w:hint="eastAsia" w:ascii="宋体" w:hAnsi="宋体" w:eastAsia="宋体" w:cs="宋体"/>
          <w:kern w:val="2"/>
          <w:sz w:val="24"/>
          <w:szCs w:val="24"/>
          <w:highlight w:val="none"/>
        </w:rPr>
        <w:t>被授权人：（签字或盖章）</w:t>
      </w:r>
    </w:p>
    <w:p w14:paraId="6A33540A">
      <w:pPr>
        <w:tabs>
          <w:tab w:val="left" w:pos="360"/>
        </w:tabs>
        <w:adjustRightInd w:val="0"/>
        <w:snapToGrid w:val="0"/>
        <w:spacing w:line="360" w:lineRule="auto"/>
        <w:ind w:firstLine="420"/>
        <w:rPr>
          <w:rFonts w:ascii="宋体" w:hAnsi="宋体" w:cs="宋体"/>
          <w:sz w:val="24"/>
          <w:highlight w:val="none"/>
        </w:rPr>
      </w:pPr>
      <w:r>
        <w:rPr>
          <w:rFonts w:hint="eastAsia" w:ascii="宋体" w:hAnsi="宋体" w:cs="宋体"/>
          <w:sz w:val="24"/>
          <w:highlight w:val="none"/>
        </w:rPr>
        <w:t>授权单位名称（盖章）：</w:t>
      </w:r>
    </w:p>
    <w:p w14:paraId="162C4F1A">
      <w:pPr>
        <w:tabs>
          <w:tab w:val="left" w:pos="360"/>
        </w:tabs>
        <w:adjustRightInd w:val="0"/>
        <w:snapToGrid w:val="0"/>
        <w:spacing w:line="360" w:lineRule="auto"/>
        <w:ind w:firstLine="420"/>
        <w:rPr>
          <w:rFonts w:ascii="宋体" w:hAnsi="宋体" w:cs="宋体"/>
          <w:sz w:val="24"/>
          <w:highlight w:val="none"/>
          <w:u w:val="single"/>
        </w:rPr>
      </w:pPr>
      <w:r>
        <w:rPr>
          <w:rFonts w:hint="eastAsia" w:ascii="宋体" w:hAnsi="宋体" w:cs="宋体"/>
          <w:sz w:val="24"/>
          <w:highlight w:val="none"/>
        </w:rPr>
        <w:t>单位地址：</w:t>
      </w:r>
    </w:p>
    <w:p w14:paraId="762026FC">
      <w:pPr>
        <w:tabs>
          <w:tab w:val="left" w:pos="360"/>
        </w:tabs>
        <w:adjustRightInd w:val="0"/>
        <w:snapToGrid w:val="0"/>
        <w:spacing w:line="360" w:lineRule="auto"/>
        <w:ind w:firstLine="420"/>
        <w:rPr>
          <w:rFonts w:ascii="宋体" w:hAnsi="宋体" w:cs="宋体"/>
          <w:sz w:val="24"/>
          <w:highlight w:val="none"/>
          <w:u w:val="single"/>
        </w:rPr>
      </w:pPr>
      <w:r>
        <w:rPr>
          <w:rFonts w:hint="eastAsia" w:ascii="宋体" w:hAnsi="宋体" w:cs="宋体"/>
          <w:sz w:val="24"/>
          <w:highlight w:val="none"/>
        </w:rPr>
        <w:t>日期：</w:t>
      </w:r>
      <w:bookmarkStart w:id="139" w:name="_格式3__银行出具的资信证明"/>
      <w:bookmarkEnd w:id="139"/>
      <w:bookmarkStart w:id="140" w:name="_Hlt26955070"/>
      <w:bookmarkEnd w:id="140"/>
      <w:bookmarkStart w:id="141" w:name="_Hlt26671380"/>
      <w:bookmarkEnd w:id="141"/>
    </w:p>
    <w:p w14:paraId="06FC78F7">
      <w:pPr>
        <w:tabs>
          <w:tab w:val="left" w:pos="360"/>
        </w:tabs>
        <w:adjustRightInd w:val="0"/>
        <w:snapToGrid w:val="0"/>
        <w:spacing w:line="360" w:lineRule="auto"/>
        <w:ind w:firstLine="480" w:firstLineChars="200"/>
        <w:rPr>
          <w:rFonts w:ascii="宋体" w:hAnsi="宋体" w:cs="宋体"/>
          <w:sz w:val="24"/>
          <w:highlight w:val="none"/>
          <w:u w:val="single"/>
        </w:rPr>
      </w:pPr>
    </w:p>
    <w:p w14:paraId="227B9A40">
      <w:pPr>
        <w:adjustRightInd w:val="0"/>
        <w:snapToGrid w:val="0"/>
        <w:spacing w:line="360" w:lineRule="auto"/>
        <w:ind w:firstLine="480" w:firstLineChars="200"/>
        <w:rPr>
          <w:rFonts w:ascii="宋体" w:hAnsi="宋体" w:cs="宋体"/>
          <w:sz w:val="24"/>
          <w:highlight w:val="none"/>
        </w:rPr>
      </w:pPr>
    </w:p>
    <w:p w14:paraId="106AF0AC">
      <w:pPr>
        <w:adjustRightInd w:val="0"/>
        <w:snapToGrid w:val="0"/>
        <w:spacing w:line="360" w:lineRule="auto"/>
        <w:ind w:firstLine="480" w:firstLineChars="200"/>
        <w:rPr>
          <w:rFonts w:ascii="宋体" w:hAnsi="宋体" w:cs="宋体"/>
          <w:sz w:val="24"/>
          <w:highlight w:val="none"/>
        </w:rPr>
      </w:pPr>
    </w:p>
    <w:p w14:paraId="16815385">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被授权人身份证复印件</w:t>
      </w:r>
    </w:p>
    <w:p w14:paraId="6B6A2D9C">
      <w:pPr>
        <w:adjustRightInd w:val="0"/>
        <w:snapToGrid w:val="0"/>
        <w:spacing w:line="360" w:lineRule="auto"/>
        <w:ind w:firstLine="480" w:firstLineChars="200"/>
        <w:rPr>
          <w:rFonts w:ascii="宋体" w:hAnsi="宋体" w:cs="宋体"/>
          <w:sz w:val="24"/>
          <w:highlight w:val="none"/>
        </w:rPr>
      </w:pPr>
    </w:p>
    <w:p w14:paraId="6B5BD67C">
      <w:pPr>
        <w:adjustRightInd w:val="0"/>
        <w:snapToGrid w:val="0"/>
        <w:spacing w:line="360" w:lineRule="auto"/>
        <w:ind w:firstLine="480" w:firstLineChars="200"/>
        <w:jc w:val="center"/>
        <w:rPr>
          <w:rFonts w:ascii="宋体" w:hAnsi="宋体" w:cs="宋体"/>
          <w:sz w:val="24"/>
          <w:highlight w:val="none"/>
        </w:rPr>
      </w:pPr>
    </w:p>
    <w:p w14:paraId="11911B28">
      <w:pPr>
        <w:adjustRightInd w:val="0"/>
        <w:snapToGrid w:val="0"/>
        <w:spacing w:line="360" w:lineRule="auto"/>
        <w:ind w:firstLine="480" w:firstLineChars="200"/>
        <w:jc w:val="center"/>
        <w:rPr>
          <w:rFonts w:ascii="宋体" w:hAnsi="宋体" w:cs="宋体"/>
          <w:b/>
          <w:bCs/>
          <w:sz w:val="24"/>
          <w:highlight w:val="none"/>
        </w:rPr>
      </w:pPr>
      <w:r>
        <w:rPr>
          <w:rFonts w:hint="eastAsia" w:ascii="宋体" w:hAnsi="宋体" w:cs="宋体"/>
          <w:sz w:val="24"/>
          <w:highlight w:val="none"/>
        </w:rPr>
        <w:t>（粘贴此处）</w:t>
      </w:r>
    </w:p>
    <w:p w14:paraId="40408E4A">
      <w:pPr>
        <w:rPr>
          <w:rFonts w:ascii="宋体" w:hAnsi="宋体" w:cs="宋体"/>
          <w:b/>
          <w:bCs/>
          <w:szCs w:val="21"/>
          <w:highlight w:val="none"/>
          <w:u w:val="single"/>
        </w:rPr>
      </w:pPr>
      <w:r>
        <w:rPr>
          <w:rFonts w:hint="eastAsia" w:ascii="宋体" w:hAnsi="宋体" w:cs="宋体"/>
          <w:b/>
          <w:bCs/>
          <w:szCs w:val="21"/>
          <w:highlight w:val="none"/>
          <w:u w:val="single"/>
        </w:rPr>
        <w:br w:type="page"/>
      </w:r>
    </w:p>
    <w:p w14:paraId="1AAB7CFC">
      <w:pPr>
        <w:rPr>
          <w:rFonts w:ascii="宋体" w:hAnsi="宋体" w:cs="宋体"/>
          <w:b/>
          <w:bCs/>
          <w:szCs w:val="21"/>
          <w:highlight w:val="none"/>
          <w:u w:val="single"/>
        </w:rPr>
      </w:pPr>
    </w:p>
    <w:p w14:paraId="77C17E02">
      <w:pPr>
        <w:ind w:firstLine="480"/>
        <w:jc w:val="center"/>
        <w:rPr>
          <w:rFonts w:ascii="宋体" w:hAnsi="宋体" w:cs="宋体"/>
          <w:b/>
          <w:sz w:val="30"/>
          <w:szCs w:val="30"/>
          <w:highlight w:val="none"/>
        </w:rPr>
      </w:pPr>
      <w:r>
        <w:rPr>
          <w:rFonts w:hint="eastAsia" w:ascii="宋体" w:hAnsi="宋体" w:cs="宋体"/>
          <w:b/>
          <w:sz w:val="30"/>
          <w:szCs w:val="30"/>
          <w:highlight w:val="none"/>
        </w:rPr>
        <w:t>投标人符合《中华人民共和国政府采购法》第二十二条规定条件的声明函</w:t>
      </w:r>
    </w:p>
    <w:p w14:paraId="4244FD14">
      <w:pPr>
        <w:spacing w:line="460" w:lineRule="exact"/>
        <w:rPr>
          <w:rFonts w:ascii="宋体" w:hAnsi="宋体" w:cs="宋体"/>
          <w:b/>
          <w:bCs/>
          <w:sz w:val="44"/>
          <w:szCs w:val="44"/>
          <w:highlight w:val="none"/>
        </w:rPr>
      </w:pPr>
    </w:p>
    <w:p w14:paraId="210FCDD2">
      <w:pPr>
        <w:adjustRightInd w:val="0"/>
        <w:snapToGrid w:val="0"/>
        <w:spacing w:line="360" w:lineRule="auto"/>
        <w:ind w:firstLine="480" w:firstLineChars="200"/>
        <w:rPr>
          <w:rFonts w:ascii="宋体" w:hAnsi="宋体" w:cs="宋体"/>
          <w:b/>
          <w:bCs/>
          <w:sz w:val="24"/>
          <w:highlight w:val="none"/>
        </w:rPr>
      </w:pPr>
      <w:r>
        <w:rPr>
          <w:rFonts w:hint="eastAsia" w:ascii="宋体" w:hAnsi="宋体" w:cs="宋体"/>
          <w:bCs/>
          <w:sz w:val="24"/>
          <w:highlight w:val="none"/>
        </w:rPr>
        <w:t>我单位参加</w:t>
      </w:r>
      <w:r>
        <w:rPr>
          <w:rFonts w:hint="eastAsia" w:ascii="宋体" w:hAnsi="宋体" w:cs="宋体"/>
          <w:bCs/>
          <w:sz w:val="24"/>
          <w:szCs w:val="21"/>
          <w:highlight w:val="none"/>
        </w:rPr>
        <w:t>________________（项目名称），</w:t>
      </w:r>
      <w:r>
        <w:rPr>
          <w:rFonts w:hint="eastAsia" w:ascii="宋体" w:hAnsi="宋体" w:cs="宋体"/>
          <w:color w:val="auto"/>
          <w:sz w:val="24"/>
          <w:highlight w:val="none"/>
          <w:u w:val="single"/>
        </w:rPr>
        <w:t xml:space="preserve">                 </w:t>
      </w:r>
      <w:r>
        <w:rPr>
          <w:rFonts w:hint="eastAsia" w:ascii="宋体" w:hAnsi="宋体" w:cs="宋体"/>
          <w:bCs/>
          <w:sz w:val="24"/>
          <w:szCs w:val="21"/>
          <w:highlight w:val="none"/>
        </w:rPr>
        <w:t>（项目编号）投标活动。针对《中华人民共和国政府采购法》第二十二条规定做出如下声明：</w:t>
      </w:r>
    </w:p>
    <w:p w14:paraId="229033D2">
      <w:pPr>
        <w:adjustRightInd w:val="0"/>
        <w:snapToGrid w:val="0"/>
        <w:spacing w:line="360" w:lineRule="auto"/>
        <w:ind w:firstLine="482"/>
        <w:rPr>
          <w:rFonts w:ascii="宋体" w:hAnsi="宋体" w:cs="宋体"/>
          <w:sz w:val="24"/>
          <w:highlight w:val="none"/>
        </w:rPr>
      </w:pPr>
      <w:r>
        <w:rPr>
          <w:rFonts w:hint="eastAsia" w:ascii="宋体" w:hAnsi="宋体" w:cs="宋体"/>
          <w:bCs/>
          <w:sz w:val="24"/>
          <w:szCs w:val="21"/>
          <w:highlight w:val="none"/>
        </w:rPr>
        <w:t>1.我单位具有独立承担民事责任的能力；</w:t>
      </w:r>
    </w:p>
    <w:p w14:paraId="351CDB5F">
      <w:pPr>
        <w:adjustRightInd w:val="0"/>
        <w:snapToGrid w:val="0"/>
        <w:spacing w:line="360" w:lineRule="auto"/>
        <w:ind w:firstLine="482"/>
        <w:rPr>
          <w:rFonts w:ascii="宋体" w:hAnsi="宋体" w:cs="宋体"/>
          <w:sz w:val="24"/>
          <w:highlight w:val="none"/>
        </w:rPr>
      </w:pPr>
      <w:r>
        <w:rPr>
          <w:rFonts w:hint="eastAsia" w:ascii="宋体" w:hAnsi="宋体" w:cs="宋体"/>
          <w:sz w:val="24"/>
          <w:highlight w:val="none"/>
        </w:rPr>
        <w:t>2.我单位具有良好的商业信誉和健全的财务会计制度；</w:t>
      </w:r>
    </w:p>
    <w:p w14:paraId="04B47C86">
      <w:pPr>
        <w:adjustRightInd w:val="0"/>
        <w:snapToGrid w:val="0"/>
        <w:spacing w:line="360" w:lineRule="auto"/>
        <w:ind w:firstLine="482"/>
        <w:rPr>
          <w:rFonts w:ascii="宋体" w:hAnsi="宋体" w:cs="宋体"/>
          <w:sz w:val="24"/>
          <w:highlight w:val="none"/>
        </w:rPr>
      </w:pPr>
      <w:r>
        <w:rPr>
          <w:rFonts w:hint="eastAsia" w:ascii="宋体" w:hAnsi="宋体" w:cs="宋体"/>
          <w:sz w:val="24"/>
          <w:highlight w:val="none"/>
        </w:rPr>
        <w:t>3.我单位具有履行合同所必需的设备和专业技术能力；</w:t>
      </w:r>
    </w:p>
    <w:p w14:paraId="68792274">
      <w:pPr>
        <w:adjustRightInd w:val="0"/>
        <w:snapToGrid w:val="0"/>
        <w:spacing w:line="360" w:lineRule="auto"/>
        <w:ind w:firstLine="482"/>
        <w:rPr>
          <w:rFonts w:ascii="宋体" w:hAnsi="宋体" w:cs="宋体"/>
          <w:sz w:val="24"/>
          <w:highlight w:val="none"/>
        </w:rPr>
      </w:pPr>
      <w:r>
        <w:rPr>
          <w:rFonts w:hint="eastAsia" w:ascii="宋体" w:hAnsi="宋体" w:cs="宋体"/>
          <w:sz w:val="24"/>
          <w:highlight w:val="none"/>
        </w:rPr>
        <w:t>4.我单位有依法缴纳税收和社会保障资金的良好记录；</w:t>
      </w:r>
    </w:p>
    <w:p w14:paraId="791ACF72">
      <w:pPr>
        <w:adjustRightInd w:val="0"/>
        <w:snapToGrid w:val="0"/>
        <w:spacing w:line="360" w:lineRule="auto"/>
        <w:ind w:firstLine="482"/>
        <w:rPr>
          <w:rFonts w:ascii="宋体" w:hAnsi="宋体" w:cs="宋体"/>
          <w:sz w:val="24"/>
          <w:highlight w:val="none"/>
        </w:rPr>
      </w:pPr>
      <w:r>
        <w:rPr>
          <w:rFonts w:hint="eastAsia" w:ascii="宋体" w:hAnsi="宋体" w:cs="宋体"/>
          <w:sz w:val="24"/>
          <w:highlight w:val="none"/>
        </w:rPr>
        <w:t>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39CC9CBB">
      <w:pPr>
        <w:adjustRightInd w:val="0"/>
        <w:snapToGrid w:val="0"/>
        <w:spacing w:line="360" w:lineRule="auto"/>
        <w:ind w:firstLine="482"/>
        <w:rPr>
          <w:rFonts w:ascii="宋体" w:hAnsi="宋体" w:cs="宋体"/>
          <w:sz w:val="24"/>
          <w:highlight w:val="none"/>
        </w:rPr>
      </w:pPr>
      <w:r>
        <w:rPr>
          <w:rFonts w:hint="eastAsia" w:ascii="宋体" w:hAnsi="宋体" w:cs="宋体"/>
          <w:sz w:val="24"/>
          <w:highlight w:val="none"/>
        </w:rPr>
        <w:t>6.我单位满足法律、行政法规规定的其他条件。</w:t>
      </w:r>
    </w:p>
    <w:p w14:paraId="076885D9">
      <w:pPr>
        <w:adjustRightInd w:val="0"/>
        <w:snapToGrid w:val="0"/>
        <w:spacing w:line="360" w:lineRule="auto"/>
        <w:rPr>
          <w:rFonts w:ascii="宋体" w:hAnsi="宋体" w:cs="宋体"/>
          <w:bCs/>
          <w:sz w:val="24"/>
          <w:szCs w:val="21"/>
          <w:highlight w:val="none"/>
        </w:rPr>
      </w:pPr>
    </w:p>
    <w:p w14:paraId="639337D3">
      <w:pPr>
        <w:adjustRightInd w:val="0"/>
        <w:snapToGrid w:val="0"/>
        <w:spacing w:line="360" w:lineRule="auto"/>
        <w:jc w:val="center"/>
        <w:rPr>
          <w:rFonts w:ascii="宋体" w:hAnsi="宋体" w:cs="宋体"/>
          <w:bCs/>
          <w:sz w:val="24"/>
          <w:szCs w:val="21"/>
          <w:highlight w:val="none"/>
        </w:rPr>
      </w:pPr>
      <w:r>
        <w:rPr>
          <w:rFonts w:hint="eastAsia" w:ascii="宋体" w:hAnsi="宋体" w:cs="宋体"/>
          <w:bCs/>
          <w:sz w:val="24"/>
          <w:szCs w:val="21"/>
          <w:highlight w:val="none"/>
        </w:rPr>
        <w:t xml:space="preserve">                        承诺人（盖章）：</w:t>
      </w:r>
    </w:p>
    <w:p w14:paraId="647B40A7">
      <w:pPr>
        <w:adjustRightInd w:val="0"/>
        <w:snapToGrid w:val="0"/>
        <w:spacing w:line="360" w:lineRule="auto"/>
        <w:jc w:val="right"/>
        <w:rPr>
          <w:rFonts w:ascii="宋体" w:hAnsi="宋体" w:cs="宋体"/>
          <w:bCs/>
          <w:sz w:val="24"/>
          <w:szCs w:val="21"/>
          <w:highlight w:val="none"/>
        </w:rPr>
      </w:pPr>
    </w:p>
    <w:p w14:paraId="52171298">
      <w:pPr>
        <w:adjustRightInd w:val="0"/>
        <w:snapToGrid w:val="0"/>
        <w:spacing w:line="360" w:lineRule="auto"/>
        <w:ind w:firstLine="540"/>
        <w:contextualSpacing/>
        <w:rPr>
          <w:rFonts w:ascii="宋体" w:hAnsi="宋体" w:cs="宋体"/>
          <w:b/>
          <w:szCs w:val="21"/>
          <w:highlight w:val="none"/>
          <w:lang w:val="zh-CN"/>
        </w:rPr>
      </w:pPr>
      <w:r>
        <w:rPr>
          <w:rFonts w:hint="eastAsia" w:ascii="宋体" w:hAnsi="宋体" w:cs="宋体"/>
          <w:bCs/>
          <w:sz w:val="24"/>
          <w:szCs w:val="21"/>
          <w:highlight w:val="none"/>
        </w:rPr>
        <w:t xml:space="preserve">                                 日期：年月日</w:t>
      </w:r>
    </w:p>
    <w:p w14:paraId="2150747A">
      <w:pPr>
        <w:spacing w:line="400" w:lineRule="exact"/>
        <w:ind w:firstLine="540"/>
        <w:contextualSpacing/>
        <w:rPr>
          <w:rFonts w:ascii="宋体" w:hAnsi="宋体" w:cs="宋体"/>
          <w:b/>
          <w:szCs w:val="21"/>
          <w:highlight w:val="none"/>
          <w:lang w:val="zh-CN"/>
        </w:rPr>
      </w:pPr>
    </w:p>
    <w:p w14:paraId="41C17153">
      <w:pPr>
        <w:spacing w:line="400" w:lineRule="exact"/>
        <w:ind w:firstLine="540"/>
        <w:contextualSpacing/>
        <w:rPr>
          <w:rFonts w:ascii="宋体" w:hAnsi="宋体" w:cs="宋体"/>
          <w:b/>
          <w:szCs w:val="21"/>
          <w:highlight w:val="none"/>
          <w:lang w:val="zh-CN"/>
        </w:rPr>
      </w:pPr>
    </w:p>
    <w:p w14:paraId="39F2B47A">
      <w:pPr>
        <w:spacing w:line="400" w:lineRule="exact"/>
        <w:ind w:firstLine="540"/>
        <w:contextualSpacing/>
        <w:rPr>
          <w:rFonts w:ascii="宋体" w:hAnsi="宋体" w:cs="宋体"/>
          <w:b/>
          <w:szCs w:val="21"/>
          <w:highlight w:val="none"/>
          <w:lang w:val="zh-CN"/>
        </w:rPr>
      </w:pPr>
    </w:p>
    <w:p w14:paraId="608A6BB8">
      <w:pPr>
        <w:spacing w:line="400" w:lineRule="exact"/>
        <w:ind w:firstLine="540"/>
        <w:contextualSpacing/>
        <w:rPr>
          <w:rFonts w:ascii="宋体" w:hAnsi="宋体" w:cs="宋体"/>
          <w:b/>
          <w:szCs w:val="21"/>
          <w:highlight w:val="none"/>
          <w:lang w:val="zh-CN"/>
        </w:rPr>
      </w:pPr>
    </w:p>
    <w:p w14:paraId="5DC122A9">
      <w:pPr>
        <w:spacing w:line="400" w:lineRule="exact"/>
        <w:ind w:firstLine="540"/>
        <w:contextualSpacing/>
        <w:rPr>
          <w:rFonts w:ascii="宋体" w:hAnsi="宋体" w:cs="宋体"/>
          <w:b/>
          <w:szCs w:val="21"/>
          <w:highlight w:val="none"/>
          <w:lang w:val="zh-CN"/>
        </w:rPr>
      </w:pPr>
    </w:p>
    <w:p w14:paraId="3DDB2B29">
      <w:pPr>
        <w:spacing w:line="400" w:lineRule="exact"/>
        <w:ind w:firstLine="540"/>
        <w:contextualSpacing/>
        <w:rPr>
          <w:rFonts w:ascii="宋体" w:hAnsi="宋体" w:cs="宋体"/>
          <w:b/>
          <w:szCs w:val="21"/>
          <w:highlight w:val="none"/>
          <w:lang w:val="zh-CN"/>
        </w:rPr>
      </w:pPr>
    </w:p>
    <w:p w14:paraId="75DFF8EA">
      <w:pPr>
        <w:rPr>
          <w:rFonts w:ascii="宋体" w:hAnsi="宋体" w:cs="宋体"/>
          <w:b/>
          <w:bCs/>
          <w:szCs w:val="21"/>
          <w:highlight w:val="none"/>
        </w:rPr>
      </w:pPr>
      <w:r>
        <w:rPr>
          <w:rFonts w:hint="eastAsia" w:ascii="宋体" w:hAnsi="宋体" w:cs="宋体"/>
          <w:b/>
          <w:bCs/>
          <w:szCs w:val="21"/>
          <w:highlight w:val="none"/>
        </w:rPr>
        <w:br w:type="page" w:clear="all"/>
      </w:r>
    </w:p>
    <w:p w14:paraId="2DB9074F">
      <w:pPr>
        <w:adjustRightInd w:val="0"/>
        <w:snapToGrid w:val="0"/>
        <w:spacing w:line="360" w:lineRule="auto"/>
        <w:jc w:val="center"/>
        <w:rPr>
          <w:rFonts w:ascii="宋体" w:hAnsi="宋体" w:cs="宋体"/>
          <w:b/>
          <w:sz w:val="30"/>
          <w:szCs w:val="30"/>
          <w:highlight w:val="none"/>
        </w:rPr>
      </w:pPr>
      <w:r>
        <w:rPr>
          <w:rFonts w:hint="eastAsia" w:ascii="宋体" w:hAnsi="宋体" w:cs="宋体"/>
          <w:b/>
          <w:sz w:val="30"/>
          <w:szCs w:val="30"/>
          <w:highlight w:val="none"/>
        </w:rPr>
        <w:t>中小企业声明函（工程、服务）</w:t>
      </w:r>
    </w:p>
    <w:p w14:paraId="19E9C152">
      <w:pPr>
        <w:adjustRightInd w:val="0"/>
        <w:snapToGrid w:val="0"/>
        <w:spacing w:line="360" w:lineRule="auto"/>
        <w:ind w:firstLine="720" w:firstLineChars="300"/>
        <w:rPr>
          <w:rFonts w:ascii="宋体" w:hAnsi="宋体" w:cs="宋体"/>
          <w:sz w:val="24"/>
          <w:highlight w:val="none"/>
        </w:rPr>
      </w:pPr>
      <w:r>
        <w:rPr>
          <w:rFonts w:hint="eastAsia" w:ascii="宋体" w:hAnsi="宋体" w:cs="宋体"/>
          <w:sz w:val="24"/>
          <w:highlight w:val="none"/>
        </w:rPr>
        <w:t>本公司（联合体）郑重声明，根据《政府采购促进中小企业发展管理办法》（财库﹝2020﹞46 号）的规定，本公司 （联合体）参加</w:t>
      </w:r>
      <w:r>
        <w:rPr>
          <w:rFonts w:hint="eastAsia" w:ascii="宋体" w:hAnsi="宋体" w:cs="宋体"/>
          <w:sz w:val="24"/>
          <w:highlight w:val="none"/>
          <w:u w:val="single"/>
        </w:rPr>
        <w:t>（单位名称）</w:t>
      </w:r>
      <w:r>
        <w:rPr>
          <w:rFonts w:hint="eastAsia" w:ascii="宋体" w:hAnsi="宋体" w:cs="宋体"/>
          <w:sz w:val="24"/>
          <w:highlight w:val="none"/>
        </w:rPr>
        <w:t>的</w:t>
      </w:r>
      <w:r>
        <w:rPr>
          <w:rFonts w:hint="eastAsia" w:ascii="宋体" w:hAnsi="宋体" w:cs="宋体"/>
          <w:sz w:val="24"/>
          <w:highlight w:val="none"/>
          <w:u w:val="single"/>
        </w:rPr>
        <w:t>（项目名称）</w:t>
      </w:r>
      <w:r>
        <w:rPr>
          <w:rFonts w:hint="eastAsia" w:ascii="宋体" w:hAnsi="宋体" w:cs="宋体"/>
          <w:sz w:val="24"/>
          <w:highlight w:val="none"/>
        </w:rPr>
        <w:t>采购活动，工程的施工单位全部为符合政策要求的中小企业（或者：服务部由符合政策要求的中小企业承接）。相关企业（含联合体中的中小企业、签订分包意向协议的中小企业）的具体情 况如下：</w:t>
      </w:r>
    </w:p>
    <w:p w14:paraId="0014DA15">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1. </w:t>
      </w:r>
      <w:r>
        <w:rPr>
          <w:rFonts w:hint="eastAsia" w:ascii="宋体" w:hAnsi="宋体" w:cs="宋体"/>
          <w:sz w:val="24"/>
          <w:highlight w:val="none"/>
          <w:u w:val="single"/>
        </w:rPr>
        <w:t xml:space="preserve">（标的名称） </w:t>
      </w:r>
      <w:r>
        <w:rPr>
          <w:rFonts w:hint="eastAsia" w:ascii="宋体" w:hAnsi="宋体" w:cs="宋体"/>
          <w:sz w:val="24"/>
          <w:highlight w:val="none"/>
        </w:rPr>
        <w:t>，属于</w:t>
      </w:r>
      <w:r>
        <w:rPr>
          <w:rFonts w:hint="eastAsia" w:ascii="宋体" w:hAnsi="宋体" w:cs="宋体"/>
          <w:sz w:val="24"/>
          <w:highlight w:val="none"/>
          <w:u w:val="single"/>
        </w:rPr>
        <w:t>（招标文件中明确的所属行业）</w:t>
      </w:r>
      <w:r>
        <w:rPr>
          <w:rFonts w:hint="eastAsia" w:ascii="宋体" w:hAnsi="宋体" w:cs="宋体"/>
          <w:sz w:val="24"/>
          <w:highlight w:val="none"/>
        </w:rPr>
        <w:t>； 承建（承接）企业为</w:t>
      </w:r>
      <w:r>
        <w:rPr>
          <w:rFonts w:hint="eastAsia" w:ascii="宋体" w:hAnsi="宋体" w:cs="宋体"/>
          <w:sz w:val="24"/>
          <w:highlight w:val="none"/>
          <w:u w:val="single"/>
        </w:rPr>
        <w:t>（企业名称）</w:t>
      </w:r>
      <w:r>
        <w:rPr>
          <w:rFonts w:hint="eastAsia" w:ascii="宋体" w:hAnsi="宋体" w:cs="宋体"/>
          <w:sz w:val="24"/>
          <w:highlight w:val="none"/>
        </w:rPr>
        <w:t>，从业人员人，营业收入为万元，资产总额为万元，属于</w:t>
      </w:r>
      <w:r>
        <w:rPr>
          <w:rFonts w:hint="eastAsia" w:ascii="宋体" w:hAnsi="宋体" w:cs="宋体"/>
          <w:sz w:val="24"/>
          <w:highlight w:val="none"/>
          <w:u w:val="single"/>
        </w:rPr>
        <w:t>（中型企业、小型企业、微型企业）</w:t>
      </w:r>
      <w:r>
        <w:rPr>
          <w:rFonts w:hint="eastAsia" w:ascii="宋体" w:hAnsi="宋体" w:cs="宋体"/>
          <w:sz w:val="24"/>
          <w:highlight w:val="none"/>
        </w:rPr>
        <w:t xml:space="preserve">； </w:t>
      </w:r>
    </w:p>
    <w:p w14:paraId="1428A16A">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2. </w:t>
      </w:r>
      <w:r>
        <w:rPr>
          <w:rFonts w:hint="eastAsia" w:ascii="宋体" w:hAnsi="宋体" w:cs="宋体"/>
          <w:sz w:val="24"/>
          <w:highlight w:val="none"/>
          <w:u w:val="single"/>
        </w:rPr>
        <w:t xml:space="preserve">（标的名称） </w:t>
      </w:r>
      <w:r>
        <w:rPr>
          <w:rFonts w:hint="eastAsia" w:ascii="宋体" w:hAnsi="宋体" w:cs="宋体"/>
          <w:sz w:val="24"/>
          <w:highlight w:val="none"/>
        </w:rPr>
        <w:t>，属于</w:t>
      </w:r>
      <w:r>
        <w:rPr>
          <w:rFonts w:hint="eastAsia" w:ascii="宋体" w:hAnsi="宋体" w:cs="宋体"/>
          <w:sz w:val="24"/>
          <w:highlight w:val="none"/>
          <w:u w:val="single"/>
        </w:rPr>
        <w:t>（招标文件中明确的所属行业）</w:t>
      </w:r>
      <w:r>
        <w:rPr>
          <w:rFonts w:hint="eastAsia" w:ascii="宋体" w:hAnsi="宋体" w:cs="宋体"/>
          <w:sz w:val="24"/>
          <w:highlight w:val="none"/>
        </w:rPr>
        <w:t>； 承建（承接）企业为</w:t>
      </w:r>
      <w:r>
        <w:rPr>
          <w:rFonts w:hint="eastAsia" w:ascii="宋体" w:hAnsi="宋体" w:cs="宋体"/>
          <w:sz w:val="24"/>
          <w:highlight w:val="none"/>
          <w:u w:val="single"/>
        </w:rPr>
        <w:t>（企业名称）</w:t>
      </w:r>
      <w:r>
        <w:rPr>
          <w:rFonts w:hint="eastAsia" w:ascii="宋体" w:hAnsi="宋体" w:cs="宋体"/>
          <w:sz w:val="24"/>
          <w:highlight w:val="none"/>
        </w:rPr>
        <w:t>，从业人员人，营业收入为万元，资产总额为万元，属于</w:t>
      </w:r>
      <w:r>
        <w:rPr>
          <w:rFonts w:hint="eastAsia" w:ascii="宋体" w:hAnsi="宋体" w:cs="宋体"/>
          <w:sz w:val="24"/>
          <w:highlight w:val="none"/>
          <w:u w:val="single"/>
        </w:rPr>
        <w:t>（中型企业、小型企业、微型企业）</w:t>
      </w:r>
      <w:r>
        <w:rPr>
          <w:rFonts w:hint="eastAsia" w:ascii="宋体" w:hAnsi="宋体" w:cs="宋体"/>
          <w:sz w:val="24"/>
          <w:highlight w:val="none"/>
        </w:rPr>
        <w:t>；</w:t>
      </w:r>
    </w:p>
    <w:p w14:paraId="34025005">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w:t>
      </w:r>
    </w:p>
    <w:p w14:paraId="6A8AFD41">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以上企业，不属于大企业的分支机构，不存在控股股东为大企业的情形，也不存在与大企业的负责人为同一人的情形。</w:t>
      </w:r>
    </w:p>
    <w:p w14:paraId="5131B8CD">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 </w:t>
      </w:r>
    </w:p>
    <w:p w14:paraId="61946792">
      <w:pPr>
        <w:adjustRightInd w:val="0"/>
        <w:snapToGrid w:val="0"/>
        <w:spacing w:line="360" w:lineRule="auto"/>
        <w:ind w:firstLine="480" w:firstLineChars="200"/>
        <w:rPr>
          <w:rFonts w:ascii="宋体" w:hAnsi="宋体" w:cs="宋体"/>
          <w:sz w:val="24"/>
          <w:highlight w:val="none"/>
        </w:rPr>
      </w:pPr>
    </w:p>
    <w:p w14:paraId="5FE34385">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投标人（盖章）： </w:t>
      </w:r>
    </w:p>
    <w:p w14:paraId="5E4C1CC0">
      <w:pPr>
        <w:adjustRightInd w:val="0"/>
        <w:snapToGrid w:val="0"/>
        <w:spacing w:line="360" w:lineRule="auto"/>
        <w:ind w:firstLine="480" w:firstLineChars="200"/>
        <w:rPr>
          <w:rFonts w:ascii="宋体" w:hAnsi="宋体" w:cs="宋体"/>
          <w:sz w:val="24"/>
          <w:highlight w:val="none"/>
        </w:rPr>
      </w:pPr>
    </w:p>
    <w:p w14:paraId="4513EF94">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日 期： </w:t>
      </w:r>
    </w:p>
    <w:p w14:paraId="35F07CC2">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1 从业人员、营业收入、资产总额填报上一年度数据，无上一年度数据的新成立企业可不填报。</w:t>
      </w:r>
    </w:p>
    <w:p w14:paraId="01F8A4B3">
      <w:pPr>
        <w:spacing w:line="560" w:lineRule="exact"/>
        <w:rPr>
          <w:rFonts w:ascii="宋体" w:hAnsi="宋体" w:cs="宋体"/>
          <w:b/>
          <w:bCs/>
          <w:sz w:val="32"/>
          <w:szCs w:val="32"/>
          <w:highlight w:val="none"/>
        </w:rPr>
      </w:pPr>
    </w:p>
    <w:p w14:paraId="2F2E3140">
      <w:pPr>
        <w:widowControl/>
        <w:adjustRightInd w:val="0"/>
        <w:snapToGrid w:val="0"/>
        <w:spacing w:line="400" w:lineRule="exact"/>
        <w:ind w:left="141" w:leftChars="67"/>
        <w:rPr>
          <w:rFonts w:ascii="宋体" w:hAnsi="宋体" w:cs="宋体"/>
          <w:szCs w:val="21"/>
          <w:highlight w:val="none"/>
        </w:rPr>
      </w:pPr>
    </w:p>
    <w:p w14:paraId="58475511">
      <w:pPr>
        <w:widowControl/>
        <w:jc w:val="center"/>
        <w:rPr>
          <w:rFonts w:ascii="宋体" w:hAnsi="宋体" w:cs="宋体"/>
          <w:b/>
          <w:sz w:val="30"/>
          <w:szCs w:val="30"/>
          <w:highlight w:val="none"/>
        </w:rPr>
      </w:pPr>
      <w:r>
        <w:rPr>
          <w:rFonts w:hint="eastAsia" w:ascii="宋体" w:hAnsi="宋体" w:cs="宋体"/>
          <w:b/>
          <w:szCs w:val="21"/>
          <w:highlight w:val="none"/>
        </w:rPr>
        <w:br w:type="page"/>
      </w:r>
      <w:r>
        <w:rPr>
          <w:rFonts w:hint="eastAsia" w:ascii="宋体" w:hAnsi="宋体" w:cs="宋体"/>
          <w:b/>
          <w:sz w:val="30"/>
          <w:szCs w:val="30"/>
          <w:highlight w:val="none"/>
        </w:rPr>
        <w:t>残疾人福利性单位声明函</w:t>
      </w:r>
    </w:p>
    <w:p w14:paraId="16B091F3">
      <w:pPr>
        <w:spacing w:line="400" w:lineRule="exact"/>
        <w:rPr>
          <w:rFonts w:ascii="宋体" w:hAnsi="宋体" w:cs="宋体"/>
          <w:b/>
          <w:spacing w:val="6"/>
          <w:szCs w:val="21"/>
          <w:highlight w:val="none"/>
        </w:rPr>
      </w:pPr>
    </w:p>
    <w:p w14:paraId="57F45E5C">
      <w:pPr>
        <w:widowControl/>
        <w:adjustRightInd w:val="0"/>
        <w:snapToGrid w:val="0"/>
        <w:spacing w:line="360" w:lineRule="auto"/>
        <w:ind w:left="142" w:firstLine="480" w:firstLineChars="200"/>
        <w:rPr>
          <w:rFonts w:ascii="宋体" w:hAnsi="宋体" w:cs="宋体"/>
          <w:sz w:val="24"/>
          <w:highlight w:val="none"/>
        </w:rPr>
      </w:pPr>
      <w:r>
        <w:rPr>
          <w:rFonts w:hint="eastAsia" w:ascii="宋体" w:hAnsi="宋体" w:cs="宋体"/>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FF22265">
      <w:pPr>
        <w:widowControl/>
        <w:adjustRightInd w:val="0"/>
        <w:snapToGrid w:val="0"/>
        <w:spacing w:line="360" w:lineRule="auto"/>
        <w:ind w:left="142" w:firstLine="480" w:firstLineChars="200"/>
        <w:rPr>
          <w:rFonts w:ascii="宋体" w:hAnsi="宋体" w:cs="宋体"/>
          <w:sz w:val="24"/>
          <w:highlight w:val="none"/>
        </w:rPr>
      </w:pPr>
      <w:r>
        <w:rPr>
          <w:rFonts w:hint="eastAsia" w:ascii="宋体" w:hAnsi="宋体" w:cs="宋体"/>
          <w:sz w:val="24"/>
          <w:highlight w:val="none"/>
        </w:rPr>
        <w:t>本单位对上述声明的真实性负责。如有虚假，将依法承担相应责任。</w:t>
      </w:r>
    </w:p>
    <w:p w14:paraId="7AF46DA2">
      <w:pPr>
        <w:widowControl/>
        <w:adjustRightInd w:val="0"/>
        <w:snapToGrid w:val="0"/>
        <w:spacing w:line="360" w:lineRule="auto"/>
        <w:ind w:left="142" w:firstLine="480" w:firstLineChars="200"/>
        <w:rPr>
          <w:rFonts w:ascii="宋体" w:hAnsi="宋体" w:cs="宋体"/>
          <w:sz w:val="24"/>
          <w:highlight w:val="none"/>
        </w:rPr>
      </w:pPr>
    </w:p>
    <w:p w14:paraId="756EA097">
      <w:pPr>
        <w:adjustRightInd w:val="0"/>
        <w:snapToGrid w:val="0"/>
        <w:spacing w:line="360" w:lineRule="auto"/>
        <w:ind w:firstLine="480" w:firstLineChars="200"/>
        <w:jc w:val="center"/>
        <w:rPr>
          <w:rFonts w:ascii="宋体" w:hAnsi="宋体" w:cs="宋体"/>
          <w:sz w:val="24"/>
          <w:highlight w:val="none"/>
        </w:rPr>
      </w:pPr>
      <w:r>
        <w:rPr>
          <w:rFonts w:hint="eastAsia" w:ascii="宋体" w:hAnsi="宋体" w:cs="宋体"/>
          <w:sz w:val="24"/>
          <w:highlight w:val="none"/>
        </w:rPr>
        <w:t xml:space="preserve">                  投标人（盖章）：</w:t>
      </w:r>
    </w:p>
    <w:p w14:paraId="4538AF58">
      <w:pPr>
        <w:adjustRightInd w:val="0"/>
        <w:snapToGrid w:val="0"/>
        <w:spacing w:line="360" w:lineRule="auto"/>
        <w:ind w:firstLine="480" w:firstLineChars="200"/>
        <w:jc w:val="center"/>
        <w:rPr>
          <w:rFonts w:ascii="宋体" w:hAnsi="宋体" w:cs="宋体"/>
          <w:sz w:val="24"/>
          <w:highlight w:val="none"/>
        </w:rPr>
      </w:pPr>
      <w:r>
        <w:rPr>
          <w:rFonts w:hint="eastAsia" w:ascii="宋体" w:hAnsi="宋体" w:cs="宋体"/>
          <w:sz w:val="24"/>
          <w:highlight w:val="none"/>
        </w:rPr>
        <w:t xml:space="preserve">                        日期：</w:t>
      </w:r>
    </w:p>
    <w:p w14:paraId="3903789E">
      <w:pPr>
        <w:adjustRightInd w:val="0"/>
        <w:snapToGrid w:val="0"/>
        <w:spacing w:line="360" w:lineRule="auto"/>
        <w:ind w:firstLine="482" w:firstLineChars="200"/>
        <w:rPr>
          <w:rFonts w:ascii="宋体" w:hAnsi="宋体" w:cs="宋体"/>
          <w:b/>
          <w:sz w:val="24"/>
          <w:highlight w:val="none"/>
        </w:rPr>
      </w:pPr>
    </w:p>
    <w:p w14:paraId="780B382B">
      <w:pPr>
        <w:widowControl/>
        <w:shd w:val="clear" w:color="auto" w:fill="FFFFFF"/>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享受政府采购支持政策的残疾人福利性单位应当同时满足以下条件：</w:t>
      </w:r>
    </w:p>
    <w:p w14:paraId="7EB00187">
      <w:pPr>
        <w:widowControl/>
        <w:shd w:val="clear" w:color="auto" w:fill="FFFFFF"/>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（一）安置的残疾人占本单位在职职工人数的比例不低于25%（含25%），并且安置的残疾人人数不少于10人（含10人）；</w:t>
      </w:r>
    </w:p>
    <w:p w14:paraId="241021E5">
      <w:pPr>
        <w:widowControl/>
        <w:shd w:val="clear" w:color="auto" w:fill="FFFFFF"/>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（二）依法与安置的每位残疾人签订了一年以上（含一年）的劳动合同或服务协议；</w:t>
      </w:r>
    </w:p>
    <w:p w14:paraId="13E11335">
      <w:pPr>
        <w:widowControl/>
        <w:shd w:val="clear" w:color="auto" w:fill="FFFFFF"/>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（三）为安置的每位残疾人按月足额缴纳了基本养老保险、基本医疗保险、失业保险、工伤保险和生育保险等社会保险费；</w:t>
      </w:r>
    </w:p>
    <w:p w14:paraId="424B43B4">
      <w:pPr>
        <w:widowControl/>
        <w:shd w:val="clear" w:color="auto" w:fill="FFFFFF"/>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（四）通过银行等金融机构向安置的每位残疾人，按月支付了不低于单位所在区县适用的经省级人民政府批准的月最低工资标准的工资；</w:t>
      </w:r>
    </w:p>
    <w:p w14:paraId="24C795AE">
      <w:pPr>
        <w:widowControl/>
        <w:shd w:val="clear" w:color="auto" w:fill="FFFFFF"/>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（五）提供本单位制造的货物、承担的工程或者服务（以下简称产品），或者提供其他残疾人福利性单位制造的货物（不包括使用非残疾人福利性单位注册商标的货物）。</w:t>
      </w:r>
    </w:p>
    <w:p w14:paraId="1B24573D">
      <w:pPr>
        <w:widowControl/>
        <w:shd w:val="clear" w:color="auto" w:fill="FFFFFF"/>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6A603AD">
      <w:pPr>
        <w:widowControl/>
        <w:shd w:val="clear" w:color="auto" w:fill="FFFFFF"/>
        <w:spacing w:line="400" w:lineRule="exact"/>
        <w:ind w:firstLine="480"/>
        <w:jc w:val="left"/>
        <w:textAlignment w:val="baseline"/>
        <w:rPr>
          <w:rFonts w:ascii="宋体" w:hAnsi="宋体" w:cs="宋体"/>
          <w:sz w:val="24"/>
          <w:highlight w:val="none"/>
        </w:rPr>
      </w:pPr>
    </w:p>
    <w:p w14:paraId="59182F55">
      <w:pPr>
        <w:widowControl/>
        <w:adjustRightInd w:val="0"/>
        <w:snapToGrid w:val="0"/>
        <w:spacing w:line="360" w:lineRule="auto"/>
        <w:ind w:firstLine="482" w:firstLineChars="200"/>
        <w:jc w:val="center"/>
        <w:rPr>
          <w:rFonts w:ascii="宋体" w:hAnsi="宋体" w:cs="宋体"/>
          <w:b/>
          <w:sz w:val="30"/>
          <w:szCs w:val="30"/>
          <w:highlight w:val="none"/>
        </w:rPr>
      </w:pPr>
      <w:r>
        <w:rPr>
          <w:rFonts w:hint="eastAsia" w:ascii="宋体" w:hAnsi="宋体" w:cs="宋体"/>
          <w:b/>
          <w:sz w:val="24"/>
          <w:highlight w:val="none"/>
        </w:rPr>
        <w:br w:type="page"/>
      </w:r>
      <w:r>
        <w:rPr>
          <w:rFonts w:hint="eastAsia" w:ascii="宋体" w:hAnsi="宋体" w:cs="宋体"/>
          <w:b/>
          <w:sz w:val="30"/>
          <w:szCs w:val="30"/>
          <w:highlight w:val="none"/>
        </w:rPr>
        <w:t>监狱企业证明函</w:t>
      </w:r>
    </w:p>
    <w:p w14:paraId="4788234D">
      <w:pPr>
        <w:widowControl/>
        <w:adjustRightInd w:val="0"/>
        <w:snapToGrid w:val="0"/>
        <w:spacing w:line="360" w:lineRule="auto"/>
        <w:ind w:firstLine="482" w:firstLineChars="200"/>
        <w:jc w:val="center"/>
        <w:rPr>
          <w:rFonts w:ascii="宋体" w:hAnsi="宋体" w:cs="宋体"/>
          <w:b/>
          <w:sz w:val="24"/>
          <w:highlight w:val="none"/>
        </w:rPr>
      </w:pPr>
    </w:p>
    <w:p w14:paraId="6E02A006">
      <w:pPr>
        <w:widowControl/>
        <w:adjustRightInd w:val="0"/>
        <w:snapToGrid w:val="0"/>
        <w:spacing w:line="360" w:lineRule="auto"/>
        <w:ind w:firstLine="480" w:firstLineChars="200"/>
        <w:jc w:val="left"/>
        <w:outlineLvl w:val="2"/>
        <w:rPr>
          <w:rFonts w:ascii="宋体" w:hAnsi="宋体" w:cs="宋体"/>
          <w:sz w:val="24"/>
          <w:highlight w:val="none"/>
        </w:rPr>
      </w:pPr>
      <w:r>
        <w:rPr>
          <w:rFonts w:hint="eastAsia" w:ascii="宋体" w:hAnsi="宋体" w:cs="宋体"/>
          <w:sz w:val="24"/>
          <w:highlight w:val="none"/>
        </w:rPr>
        <w:t>根据《财政部 司法部关于政府采购支持监狱企业发展有关问题的通知》（财库[2014]68号）的规定，</w:t>
      </w:r>
      <w:r>
        <w:rPr>
          <w:rFonts w:hint="eastAsia" w:ascii="宋体" w:hAnsi="宋体" w:cs="宋体"/>
          <w:color w:val="auto"/>
          <w:sz w:val="24"/>
          <w:highlight w:val="none"/>
          <w:u w:val="single"/>
        </w:rPr>
        <w:t xml:space="preserve">                 </w:t>
      </w:r>
      <w:r>
        <w:rPr>
          <w:rFonts w:hint="eastAsia" w:ascii="宋体" w:hAnsi="宋体" w:cs="宋体"/>
          <w:sz w:val="24"/>
          <w:highlight w:val="none"/>
        </w:rPr>
        <w:t>（填写投标人法定全称）为监狱企业。</w:t>
      </w:r>
    </w:p>
    <w:p w14:paraId="4F65A59A">
      <w:pPr>
        <w:widowControl/>
        <w:adjustRightInd w:val="0"/>
        <w:snapToGrid w:val="0"/>
        <w:spacing w:line="360" w:lineRule="auto"/>
        <w:ind w:firstLine="480" w:firstLineChars="200"/>
        <w:jc w:val="left"/>
        <w:outlineLvl w:val="2"/>
        <w:rPr>
          <w:rFonts w:ascii="宋体" w:hAnsi="宋体" w:cs="宋体"/>
          <w:sz w:val="24"/>
          <w:highlight w:val="none"/>
        </w:rPr>
      </w:pPr>
      <w:r>
        <w:rPr>
          <w:rFonts w:hint="eastAsia" w:ascii="宋体" w:hAnsi="宋体" w:cs="宋体"/>
          <w:sz w:val="24"/>
          <w:highlight w:val="none"/>
        </w:rPr>
        <w:t>特此声明。</w:t>
      </w:r>
    </w:p>
    <w:p w14:paraId="5D606EB9">
      <w:pPr>
        <w:adjustRightInd w:val="0"/>
        <w:snapToGrid w:val="0"/>
        <w:spacing w:line="360" w:lineRule="auto"/>
        <w:ind w:firstLine="480" w:firstLineChars="200"/>
        <w:rPr>
          <w:rFonts w:ascii="宋体" w:hAnsi="宋体" w:cs="宋体"/>
          <w:sz w:val="24"/>
          <w:highlight w:val="none"/>
        </w:rPr>
      </w:pPr>
    </w:p>
    <w:p w14:paraId="7C4F9543">
      <w:pPr>
        <w:widowControl/>
        <w:adjustRightInd w:val="0"/>
        <w:snapToGrid w:val="0"/>
        <w:spacing w:line="360" w:lineRule="auto"/>
        <w:ind w:firstLine="480" w:firstLineChars="200"/>
        <w:jc w:val="left"/>
        <w:outlineLvl w:val="2"/>
        <w:rPr>
          <w:rFonts w:ascii="宋体" w:hAnsi="宋体" w:cs="宋体"/>
          <w:sz w:val="24"/>
          <w:highlight w:val="none"/>
        </w:rPr>
      </w:pPr>
      <w:r>
        <w:rPr>
          <w:rFonts w:hint="eastAsia" w:ascii="宋体" w:hAnsi="宋体" w:cs="宋体"/>
          <w:sz w:val="24"/>
          <w:highlight w:val="none"/>
        </w:rPr>
        <w:t>省级以上监狱管理局、戒毒管理局（含新疆生产建设兵团）（盖章）：</w:t>
      </w:r>
    </w:p>
    <w:p w14:paraId="75F995FC">
      <w:pPr>
        <w:keepNext/>
        <w:keepLines/>
        <w:overflowPunct w:val="0"/>
        <w:adjustRightInd w:val="0"/>
        <w:snapToGrid w:val="0"/>
        <w:spacing w:line="360" w:lineRule="auto"/>
        <w:ind w:firstLine="480" w:firstLineChars="200"/>
        <w:jc w:val="center"/>
        <w:textAlignment w:val="baseline"/>
        <w:outlineLvl w:val="1"/>
        <w:rPr>
          <w:rFonts w:ascii="宋体" w:hAnsi="宋体" w:cs="宋体"/>
          <w:bCs/>
          <w:sz w:val="24"/>
          <w:highlight w:val="none"/>
        </w:rPr>
      </w:pPr>
      <w:r>
        <w:rPr>
          <w:rFonts w:hint="eastAsia" w:ascii="宋体" w:hAnsi="宋体" w:cs="宋体"/>
          <w:bCs/>
          <w:sz w:val="24"/>
          <w:highlight w:val="none"/>
        </w:rPr>
        <w:t>日期：</w:t>
      </w:r>
    </w:p>
    <w:p w14:paraId="18A25974">
      <w:pPr>
        <w:adjustRightInd w:val="0"/>
        <w:snapToGrid w:val="0"/>
        <w:spacing w:line="360" w:lineRule="auto"/>
        <w:ind w:firstLine="482" w:firstLineChars="200"/>
        <w:jc w:val="center"/>
        <w:rPr>
          <w:rFonts w:ascii="宋体" w:hAnsi="宋体" w:cs="宋体"/>
          <w:b/>
          <w:bCs/>
          <w:sz w:val="24"/>
          <w:highlight w:val="none"/>
        </w:rPr>
      </w:pPr>
    </w:p>
    <w:p w14:paraId="0A3B7EEC">
      <w:pPr>
        <w:adjustRightInd w:val="0"/>
        <w:snapToGrid w:val="0"/>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br w:type="page"/>
      </w:r>
    </w:p>
    <w:p w14:paraId="56372A81">
      <w:pPr>
        <w:spacing w:line="400" w:lineRule="exact"/>
        <w:ind w:firstLine="540"/>
        <w:contextualSpacing/>
        <w:rPr>
          <w:rFonts w:ascii="宋体" w:hAnsi="宋体" w:cs="宋体"/>
          <w:b/>
          <w:bCs/>
          <w:sz w:val="30"/>
          <w:szCs w:val="30"/>
          <w:highlight w:val="none"/>
        </w:rPr>
      </w:pPr>
    </w:p>
    <w:p w14:paraId="6107792A">
      <w:pPr>
        <w:jc w:val="center"/>
        <w:rPr>
          <w:rFonts w:ascii="宋体" w:hAnsi="宋体" w:cs="宋体"/>
          <w:b/>
          <w:bCs/>
          <w:sz w:val="30"/>
          <w:szCs w:val="30"/>
          <w:highlight w:val="none"/>
        </w:rPr>
      </w:pPr>
      <w:r>
        <w:rPr>
          <w:rFonts w:hint="eastAsia" w:ascii="宋体" w:hAnsi="宋体" w:cs="宋体"/>
          <w:b/>
          <w:bCs/>
          <w:sz w:val="30"/>
          <w:szCs w:val="30"/>
          <w:highlight w:val="none"/>
        </w:rPr>
        <w:t>投标函</w:t>
      </w:r>
    </w:p>
    <w:p w14:paraId="5F00644E">
      <w:pPr>
        <w:pStyle w:val="263"/>
        <w:adjustRightInd w:val="0"/>
        <w:snapToGrid w:val="0"/>
        <w:spacing w:before="0" w:after="0"/>
        <w:ind w:left="0" w:firstLine="0"/>
        <w:jc w:val="left"/>
        <w:rPr>
          <w:rFonts w:ascii="宋体" w:hAnsi="宋体" w:cs="宋体"/>
          <w:highlight w:val="none"/>
          <w:u w:val="single"/>
        </w:rPr>
      </w:pPr>
      <w:r>
        <w:rPr>
          <w:rFonts w:hint="eastAsia" w:ascii="宋体" w:hAnsi="宋体" w:cs="宋体"/>
          <w:color w:val="auto"/>
          <w:sz w:val="24"/>
          <w:highlight w:val="none"/>
          <w:u w:val="single"/>
        </w:rPr>
        <w:t xml:space="preserve">                 </w:t>
      </w:r>
      <w:r>
        <w:rPr>
          <w:rFonts w:hint="eastAsia" w:ascii="宋体" w:hAnsi="宋体" w:cs="宋体"/>
          <w:highlight w:val="none"/>
        </w:rPr>
        <w:t>：</w:t>
      </w:r>
    </w:p>
    <w:p w14:paraId="302FF877">
      <w:pPr>
        <w:pStyle w:val="263"/>
        <w:adjustRightInd w:val="0"/>
        <w:snapToGrid w:val="0"/>
        <w:spacing w:before="0" w:after="0"/>
        <w:ind w:firstLineChars="200"/>
        <w:jc w:val="left"/>
        <w:rPr>
          <w:rFonts w:ascii="宋体" w:hAnsi="宋体" w:cs="宋体"/>
          <w:highlight w:val="none"/>
        </w:rPr>
      </w:pPr>
      <w:r>
        <w:rPr>
          <w:rFonts w:hint="eastAsia" w:ascii="宋体" w:hAnsi="宋体" w:cs="宋体"/>
          <w:highlight w:val="none"/>
        </w:rPr>
        <w:t>根据贵方的</w:t>
      </w:r>
      <w:r>
        <w:rPr>
          <w:rFonts w:hint="eastAsia" w:ascii="宋体" w:hAnsi="宋体" w:cs="宋体"/>
          <w:color w:val="auto"/>
          <w:sz w:val="24"/>
          <w:highlight w:val="none"/>
          <w:u w:val="single"/>
        </w:rPr>
        <w:t xml:space="preserve">                 </w:t>
      </w:r>
      <w:r>
        <w:rPr>
          <w:rFonts w:hint="eastAsia" w:ascii="宋体" w:hAnsi="宋体" w:cs="宋体"/>
          <w:highlight w:val="none"/>
        </w:rPr>
        <w:t>号招标文件，正式授权_____(被授权人姓名)代表我方_______（投标人的名称），全权处理本次项目投标的有关事宜。</w:t>
      </w:r>
    </w:p>
    <w:p w14:paraId="6E8B4E8A">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据此函，__________（被授权人签字）兹宣布同意如下：</w:t>
      </w:r>
    </w:p>
    <w:p w14:paraId="41BA1D23">
      <w:pPr>
        <w:pStyle w:val="263"/>
        <w:adjustRightInd w:val="0"/>
        <w:snapToGrid w:val="0"/>
        <w:spacing w:before="0" w:after="0"/>
        <w:ind w:firstLineChars="200"/>
        <w:jc w:val="left"/>
        <w:rPr>
          <w:rFonts w:ascii="宋体" w:hAnsi="宋体" w:cs="宋体"/>
          <w:highlight w:val="none"/>
        </w:rPr>
      </w:pPr>
      <w:r>
        <w:rPr>
          <w:rFonts w:hint="eastAsia" w:ascii="宋体" w:hAnsi="宋体" w:cs="宋体"/>
          <w:highlight w:val="none"/>
        </w:rPr>
        <w:t>1.按招标文件规定的各项要求，向买方提供所需服务。</w:t>
      </w:r>
    </w:p>
    <w:p w14:paraId="15365FCD">
      <w:pPr>
        <w:pStyle w:val="263"/>
        <w:adjustRightInd w:val="0"/>
        <w:snapToGrid w:val="0"/>
        <w:spacing w:before="0" w:after="0"/>
        <w:ind w:firstLineChars="200"/>
        <w:jc w:val="left"/>
        <w:rPr>
          <w:rFonts w:ascii="宋体" w:hAnsi="宋体" w:cs="宋体"/>
          <w:highlight w:val="none"/>
        </w:rPr>
      </w:pPr>
      <w:r>
        <w:rPr>
          <w:rFonts w:hint="eastAsia" w:ascii="宋体" w:hAnsi="宋体" w:cs="宋体"/>
          <w:highlight w:val="none"/>
        </w:rPr>
        <w:t>2.我们完全理解贵方不一定将合同授予最低报价的投标人。</w:t>
      </w:r>
    </w:p>
    <w:p w14:paraId="2F2DBC08">
      <w:pPr>
        <w:pStyle w:val="263"/>
        <w:adjustRightInd w:val="0"/>
        <w:snapToGrid w:val="0"/>
        <w:spacing w:before="0" w:after="0"/>
        <w:ind w:firstLineChars="200"/>
        <w:jc w:val="left"/>
        <w:rPr>
          <w:rFonts w:ascii="宋体" w:hAnsi="宋体" w:cs="宋体"/>
          <w:highlight w:val="none"/>
        </w:rPr>
      </w:pPr>
      <w:r>
        <w:rPr>
          <w:rFonts w:hint="eastAsia" w:ascii="宋体" w:hAnsi="宋体" w:cs="宋体"/>
          <w:highlight w:val="none"/>
        </w:rPr>
        <w:t>3.我们已详细审核全部招标文件及其有效补充文件，我们知道必须放弃提出含糊不清或误解问题的权利。</w:t>
      </w:r>
    </w:p>
    <w:p w14:paraId="47F78A25">
      <w:pPr>
        <w:pStyle w:val="263"/>
        <w:adjustRightInd w:val="0"/>
        <w:snapToGrid w:val="0"/>
        <w:spacing w:before="0" w:after="0"/>
        <w:ind w:firstLineChars="200"/>
        <w:jc w:val="left"/>
        <w:rPr>
          <w:rFonts w:ascii="宋体" w:hAnsi="宋体" w:cs="宋体"/>
          <w:highlight w:val="none"/>
        </w:rPr>
      </w:pPr>
      <w:r>
        <w:rPr>
          <w:rFonts w:hint="eastAsia" w:ascii="宋体" w:hAnsi="宋体" w:cs="宋体"/>
          <w:highlight w:val="none"/>
        </w:rPr>
        <w:t>4.我们同意从规定的开标日期起遵循本投标文件，并在规定的投标有效期期满之前均具有约束力。</w:t>
      </w:r>
    </w:p>
    <w:p w14:paraId="4A2E5191">
      <w:pPr>
        <w:pStyle w:val="263"/>
        <w:adjustRightInd w:val="0"/>
        <w:snapToGrid w:val="0"/>
        <w:spacing w:before="0" w:after="0"/>
        <w:ind w:firstLineChars="200"/>
        <w:jc w:val="left"/>
        <w:rPr>
          <w:rFonts w:ascii="宋体" w:hAnsi="宋体" w:cs="宋体"/>
          <w:highlight w:val="none"/>
        </w:rPr>
      </w:pPr>
      <w:r>
        <w:rPr>
          <w:rFonts w:hint="eastAsia" w:ascii="宋体" w:hAnsi="宋体" w:cs="宋体"/>
          <w:highlight w:val="none"/>
        </w:rPr>
        <w:t>5.同意向贵方提供贵方可能另外要求的与投标有关的任何证据或资料，并保证我方已提供和将要提供的文件是真实的、准确的。</w:t>
      </w:r>
    </w:p>
    <w:p w14:paraId="5620A19A">
      <w:pPr>
        <w:pStyle w:val="263"/>
        <w:adjustRightInd w:val="0"/>
        <w:snapToGrid w:val="0"/>
        <w:spacing w:before="0" w:after="0"/>
        <w:ind w:firstLineChars="200"/>
        <w:jc w:val="left"/>
        <w:rPr>
          <w:rFonts w:ascii="宋体" w:hAnsi="宋体" w:cs="宋体"/>
          <w:highlight w:val="none"/>
        </w:rPr>
      </w:pPr>
      <w:r>
        <w:rPr>
          <w:rFonts w:hint="eastAsia" w:ascii="宋体" w:hAnsi="宋体" w:cs="宋体"/>
          <w:highlight w:val="none"/>
        </w:rPr>
        <w:t>6.一旦我方中标,我方将根据招标文件的规定，严格履行合同的责任和义务,并保证在招标文件规定的时间完成项目，交付买方验收、使用。</w:t>
      </w:r>
    </w:p>
    <w:p w14:paraId="5A692A4D">
      <w:pPr>
        <w:pStyle w:val="263"/>
        <w:adjustRightInd w:val="0"/>
        <w:snapToGrid w:val="0"/>
        <w:spacing w:before="0" w:after="0"/>
        <w:ind w:firstLineChars="200"/>
        <w:jc w:val="left"/>
        <w:rPr>
          <w:rFonts w:ascii="宋体" w:hAnsi="宋体" w:cs="宋体"/>
          <w:highlight w:val="none"/>
        </w:rPr>
      </w:pPr>
      <w:r>
        <w:rPr>
          <w:rFonts w:hint="eastAsia" w:ascii="宋体" w:hAnsi="宋体" w:cs="宋体"/>
          <w:highlight w:val="none"/>
        </w:rPr>
        <w:t>7.与本投标有关的正式通讯地址为：</w:t>
      </w:r>
    </w:p>
    <w:p w14:paraId="08167666">
      <w:pPr>
        <w:pStyle w:val="263"/>
        <w:adjustRightInd w:val="0"/>
        <w:snapToGrid w:val="0"/>
        <w:spacing w:before="0" w:after="0"/>
        <w:ind w:firstLineChars="200"/>
        <w:jc w:val="left"/>
        <w:rPr>
          <w:rFonts w:ascii="宋体" w:hAnsi="宋体" w:cs="宋体"/>
          <w:highlight w:val="none"/>
        </w:rPr>
      </w:pPr>
      <w:r>
        <w:rPr>
          <w:rFonts w:hint="eastAsia" w:ascii="宋体" w:hAnsi="宋体" w:cs="宋体"/>
          <w:highlight w:val="none"/>
        </w:rPr>
        <w:t>地        址：</w:t>
      </w:r>
    </w:p>
    <w:p w14:paraId="4DAADC69">
      <w:pPr>
        <w:pStyle w:val="263"/>
        <w:adjustRightInd w:val="0"/>
        <w:snapToGrid w:val="0"/>
        <w:spacing w:before="0" w:after="0"/>
        <w:ind w:firstLineChars="200"/>
        <w:jc w:val="left"/>
        <w:rPr>
          <w:rFonts w:ascii="宋体" w:hAnsi="宋体" w:cs="宋体"/>
          <w:highlight w:val="none"/>
        </w:rPr>
      </w:pPr>
      <w:r>
        <w:rPr>
          <w:rFonts w:hint="eastAsia" w:ascii="宋体" w:hAnsi="宋体" w:cs="宋体"/>
          <w:highlight w:val="none"/>
        </w:rPr>
        <w:t>邮        编：</w:t>
      </w:r>
    </w:p>
    <w:p w14:paraId="11A0FBF8">
      <w:pPr>
        <w:pStyle w:val="263"/>
        <w:adjustRightInd w:val="0"/>
        <w:snapToGrid w:val="0"/>
        <w:spacing w:before="0" w:after="0"/>
        <w:ind w:firstLineChars="200"/>
        <w:jc w:val="left"/>
        <w:rPr>
          <w:rFonts w:ascii="宋体" w:hAnsi="宋体" w:cs="宋体"/>
          <w:highlight w:val="none"/>
        </w:rPr>
      </w:pPr>
      <w:r>
        <w:rPr>
          <w:rFonts w:hint="eastAsia" w:ascii="宋体" w:hAnsi="宋体" w:cs="宋体"/>
          <w:highlight w:val="none"/>
        </w:rPr>
        <w:t>电        话：</w:t>
      </w:r>
    </w:p>
    <w:p w14:paraId="5ADB4310">
      <w:pPr>
        <w:pStyle w:val="263"/>
        <w:adjustRightInd w:val="0"/>
        <w:snapToGrid w:val="0"/>
        <w:spacing w:before="0" w:after="0"/>
        <w:ind w:firstLineChars="200"/>
        <w:jc w:val="left"/>
        <w:rPr>
          <w:rFonts w:ascii="宋体" w:hAnsi="宋体" w:cs="宋体"/>
          <w:highlight w:val="none"/>
        </w:rPr>
      </w:pPr>
      <w:r>
        <w:rPr>
          <w:rFonts w:hint="eastAsia" w:ascii="宋体" w:hAnsi="宋体" w:cs="宋体"/>
          <w:highlight w:val="none"/>
        </w:rPr>
        <w:t>传        真：</w:t>
      </w:r>
    </w:p>
    <w:p w14:paraId="581165E9">
      <w:pPr>
        <w:pStyle w:val="263"/>
        <w:adjustRightInd w:val="0"/>
        <w:snapToGrid w:val="0"/>
        <w:spacing w:before="0" w:after="0"/>
        <w:ind w:firstLineChars="200"/>
        <w:jc w:val="left"/>
        <w:rPr>
          <w:rFonts w:ascii="宋体" w:hAnsi="宋体" w:cs="宋体"/>
          <w:highlight w:val="none"/>
        </w:rPr>
      </w:pPr>
      <w:r>
        <w:rPr>
          <w:rFonts w:hint="eastAsia" w:ascii="宋体" w:hAnsi="宋体" w:cs="宋体"/>
          <w:highlight w:val="none"/>
        </w:rPr>
        <w:t>投标人开户行：</w:t>
      </w:r>
    </w:p>
    <w:p w14:paraId="3AEDA545">
      <w:pPr>
        <w:pStyle w:val="263"/>
        <w:adjustRightInd w:val="0"/>
        <w:snapToGrid w:val="0"/>
        <w:spacing w:before="0" w:after="0"/>
        <w:ind w:firstLineChars="200"/>
        <w:jc w:val="left"/>
        <w:rPr>
          <w:rFonts w:ascii="宋体" w:hAnsi="宋体" w:cs="宋体"/>
          <w:highlight w:val="none"/>
        </w:rPr>
      </w:pPr>
      <w:r>
        <w:rPr>
          <w:rFonts w:hint="eastAsia" w:ascii="宋体" w:hAnsi="宋体" w:cs="宋体"/>
          <w:highlight w:val="none"/>
        </w:rPr>
        <w:t xml:space="preserve">账        号： </w:t>
      </w:r>
    </w:p>
    <w:p w14:paraId="67D1EF17">
      <w:pPr>
        <w:adjustRightInd w:val="0"/>
        <w:snapToGrid w:val="0"/>
        <w:spacing w:line="360" w:lineRule="auto"/>
        <w:ind w:firstLine="480" w:firstLineChars="200"/>
        <w:jc w:val="right"/>
        <w:rPr>
          <w:rFonts w:ascii="宋体" w:hAnsi="宋体" w:cs="宋体"/>
          <w:sz w:val="24"/>
          <w:highlight w:val="none"/>
        </w:rPr>
      </w:pPr>
    </w:p>
    <w:p w14:paraId="5FF802D5">
      <w:pPr>
        <w:adjustRightInd w:val="0"/>
        <w:snapToGrid w:val="0"/>
        <w:spacing w:line="360" w:lineRule="auto"/>
        <w:ind w:firstLine="480" w:firstLineChars="200"/>
        <w:jc w:val="right"/>
        <w:rPr>
          <w:rFonts w:ascii="宋体" w:hAnsi="宋体" w:cs="宋体"/>
          <w:sz w:val="24"/>
          <w:highlight w:val="none"/>
        </w:rPr>
      </w:pPr>
    </w:p>
    <w:p w14:paraId="31A8DD05">
      <w:pPr>
        <w:adjustRightInd w:val="0"/>
        <w:snapToGrid w:val="0"/>
        <w:spacing w:line="360" w:lineRule="auto"/>
        <w:ind w:firstLine="480" w:firstLineChars="200"/>
        <w:jc w:val="right"/>
        <w:rPr>
          <w:rFonts w:ascii="宋体" w:hAnsi="宋体" w:cs="宋体"/>
          <w:sz w:val="24"/>
          <w:highlight w:val="none"/>
        </w:rPr>
      </w:pPr>
      <w:r>
        <w:rPr>
          <w:rFonts w:hint="eastAsia" w:ascii="宋体" w:hAnsi="宋体" w:cs="宋体"/>
          <w:sz w:val="24"/>
          <w:highlight w:val="none"/>
        </w:rPr>
        <w:t>投标人（盖章）：</w:t>
      </w:r>
    </w:p>
    <w:p w14:paraId="4A3DA77D">
      <w:pPr>
        <w:adjustRightInd w:val="0"/>
        <w:snapToGrid w:val="0"/>
        <w:spacing w:line="360" w:lineRule="auto"/>
        <w:ind w:firstLine="480" w:firstLineChars="200"/>
        <w:jc w:val="right"/>
        <w:rPr>
          <w:rFonts w:ascii="宋体" w:hAnsi="宋体" w:cs="宋体"/>
          <w:sz w:val="24"/>
          <w:highlight w:val="none"/>
        </w:rPr>
      </w:pPr>
      <w:r>
        <w:rPr>
          <w:rFonts w:hint="eastAsia" w:ascii="宋体" w:hAnsi="宋体" w:cs="宋体"/>
          <w:sz w:val="24"/>
          <w:highlight w:val="none"/>
        </w:rPr>
        <w:t xml:space="preserve"> 年      月     日</w:t>
      </w:r>
    </w:p>
    <w:p w14:paraId="288C148D">
      <w:pPr>
        <w:adjustRightInd w:val="0"/>
        <w:snapToGrid w:val="0"/>
        <w:spacing w:line="360" w:lineRule="auto"/>
        <w:rPr>
          <w:rFonts w:ascii="宋体" w:hAnsi="宋体" w:cs="宋体"/>
          <w:bCs/>
          <w:szCs w:val="21"/>
          <w:highlight w:val="none"/>
        </w:rPr>
      </w:pPr>
    </w:p>
    <w:p w14:paraId="682865F6">
      <w:pPr>
        <w:adjustRightInd w:val="0"/>
        <w:snapToGrid w:val="0"/>
        <w:spacing w:line="360" w:lineRule="auto"/>
        <w:rPr>
          <w:rFonts w:ascii="宋体" w:hAnsi="宋体" w:cs="宋体"/>
          <w:bCs/>
          <w:szCs w:val="21"/>
          <w:highlight w:val="none"/>
        </w:rPr>
      </w:pPr>
    </w:p>
    <w:p w14:paraId="0A7C6C9A">
      <w:pPr>
        <w:rPr>
          <w:rFonts w:ascii="宋体" w:hAnsi="宋体" w:cs="宋体"/>
          <w:b/>
          <w:bCs/>
          <w:szCs w:val="21"/>
          <w:highlight w:val="none"/>
        </w:rPr>
      </w:pPr>
      <w:r>
        <w:rPr>
          <w:rFonts w:hint="eastAsia" w:ascii="宋体" w:hAnsi="宋体" w:cs="宋体"/>
          <w:b/>
          <w:bCs/>
          <w:szCs w:val="21"/>
          <w:highlight w:val="none"/>
        </w:rPr>
        <w:br w:type="page" w:clear="all"/>
      </w:r>
    </w:p>
    <w:p w14:paraId="1C70AA9A">
      <w:pPr>
        <w:jc w:val="center"/>
        <w:rPr>
          <w:rFonts w:ascii="宋体" w:hAnsi="宋体" w:cs="宋体"/>
          <w:b/>
          <w:bCs/>
          <w:sz w:val="30"/>
          <w:szCs w:val="30"/>
          <w:highlight w:val="none"/>
        </w:rPr>
      </w:pPr>
      <w:r>
        <w:rPr>
          <w:rFonts w:hint="eastAsia" w:ascii="宋体" w:hAnsi="宋体" w:cs="宋体"/>
          <w:b/>
          <w:bCs/>
          <w:sz w:val="30"/>
          <w:szCs w:val="30"/>
          <w:highlight w:val="none"/>
        </w:rPr>
        <w:t>投标分项报价表</w:t>
      </w:r>
    </w:p>
    <w:p w14:paraId="49998D69">
      <w:pPr>
        <w:jc w:val="center"/>
        <w:rPr>
          <w:rFonts w:ascii="宋体" w:hAnsi="宋体" w:cs="宋体"/>
          <w:b/>
          <w:sz w:val="30"/>
          <w:szCs w:val="30"/>
          <w:highlight w:val="none"/>
        </w:rPr>
      </w:pPr>
    </w:p>
    <w:p w14:paraId="658BAA87">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项目名称：</w:t>
      </w:r>
      <w:r>
        <w:rPr>
          <w:rFonts w:hint="eastAsia" w:ascii="宋体" w:hAnsi="宋体" w:cs="宋体"/>
          <w:sz w:val="24"/>
          <w:highlight w:val="none"/>
          <w:lang w:eastAsia="zh-CN"/>
        </w:rPr>
        <w:t>南通市港航事业发展中心2026年船艇机驾服务外包项目</w:t>
      </w:r>
    </w:p>
    <w:tbl>
      <w:tblPr>
        <w:tblStyle w:val="47"/>
        <w:tblW w:w="9721" w:type="dxa"/>
        <w:jc w:val="center"/>
        <w:tblLayout w:type="fixed"/>
        <w:tblCellMar>
          <w:top w:w="0" w:type="dxa"/>
          <w:left w:w="108" w:type="dxa"/>
          <w:bottom w:w="0" w:type="dxa"/>
          <w:right w:w="108" w:type="dxa"/>
        </w:tblCellMar>
      </w:tblPr>
      <w:tblGrid>
        <w:gridCol w:w="1410"/>
        <w:gridCol w:w="1728"/>
        <w:gridCol w:w="1022"/>
        <w:gridCol w:w="1544"/>
        <w:gridCol w:w="1073"/>
        <w:gridCol w:w="1353"/>
        <w:gridCol w:w="1591"/>
      </w:tblGrid>
      <w:tr w14:paraId="17692DD8">
        <w:tblPrEx>
          <w:tblCellMar>
            <w:top w:w="0" w:type="dxa"/>
            <w:left w:w="108" w:type="dxa"/>
            <w:bottom w:w="0" w:type="dxa"/>
            <w:right w:w="108" w:type="dxa"/>
          </w:tblCellMar>
        </w:tblPrEx>
        <w:trPr>
          <w:trHeight w:val="1056" w:hRule="atLeast"/>
          <w:jc w:val="center"/>
        </w:trPr>
        <w:tc>
          <w:tcPr>
            <w:tcW w:w="1410" w:type="dxa"/>
            <w:tcBorders>
              <w:top w:val="single" w:color="auto" w:sz="4" w:space="0"/>
              <w:left w:val="single" w:color="auto" w:sz="4" w:space="0"/>
              <w:bottom w:val="single" w:color="auto" w:sz="4" w:space="0"/>
              <w:right w:val="single" w:color="auto" w:sz="4" w:space="0"/>
            </w:tcBorders>
            <w:shd w:val="clear" w:color="auto" w:fill="auto"/>
            <w:vAlign w:val="center"/>
          </w:tcPr>
          <w:p w14:paraId="7BF7A5E9">
            <w:pPr>
              <w:spacing w:line="500" w:lineRule="exact"/>
              <w:jc w:val="center"/>
              <w:rPr>
                <w:rFonts w:hint="default" w:ascii="宋体" w:hAnsi="宋体" w:eastAsia="宋体" w:cs="宋体"/>
                <w:sz w:val="21"/>
                <w:szCs w:val="21"/>
                <w:highlight w:val="none"/>
              </w:rPr>
            </w:pPr>
            <w:r>
              <w:rPr>
                <w:rFonts w:hint="eastAsia" w:ascii="宋体" w:hAnsi="宋体" w:eastAsia="宋体" w:cs="宋体"/>
                <w:sz w:val="21"/>
                <w:szCs w:val="21"/>
                <w:highlight w:val="none"/>
                <w:lang w:val="en-US" w:eastAsia="zh-CN"/>
              </w:rPr>
              <w:t>项目名称</w:t>
            </w:r>
          </w:p>
        </w:tc>
        <w:tc>
          <w:tcPr>
            <w:tcW w:w="1728" w:type="dxa"/>
            <w:tcBorders>
              <w:top w:val="single" w:color="auto" w:sz="4" w:space="0"/>
              <w:left w:val="single" w:color="auto" w:sz="4" w:space="0"/>
              <w:bottom w:val="single" w:color="auto" w:sz="4" w:space="0"/>
              <w:right w:val="single" w:color="auto" w:sz="4" w:space="0"/>
            </w:tcBorders>
            <w:shd w:val="clear" w:color="auto" w:fill="auto"/>
            <w:vAlign w:val="center"/>
          </w:tcPr>
          <w:p w14:paraId="1BE84357">
            <w:pPr>
              <w:widowControl/>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类别</w:t>
            </w:r>
          </w:p>
        </w:tc>
        <w:tc>
          <w:tcPr>
            <w:tcW w:w="1022" w:type="dxa"/>
            <w:tcBorders>
              <w:top w:val="single" w:color="auto" w:sz="4" w:space="0"/>
              <w:left w:val="single" w:color="auto" w:sz="4" w:space="0"/>
              <w:bottom w:val="single" w:color="auto" w:sz="4" w:space="0"/>
              <w:right w:val="single" w:color="auto" w:sz="4" w:space="0"/>
            </w:tcBorders>
            <w:shd w:val="clear" w:color="auto" w:fill="auto"/>
            <w:vAlign w:val="center"/>
          </w:tcPr>
          <w:p w14:paraId="71784763">
            <w:pPr>
              <w:widowControl/>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人数</w:t>
            </w:r>
          </w:p>
        </w:tc>
        <w:tc>
          <w:tcPr>
            <w:tcW w:w="1544" w:type="dxa"/>
            <w:tcBorders>
              <w:top w:val="single" w:color="auto" w:sz="4" w:space="0"/>
              <w:left w:val="single" w:color="auto" w:sz="4" w:space="0"/>
              <w:bottom w:val="single" w:color="auto" w:sz="4" w:space="0"/>
              <w:right w:val="single" w:color="auto" w:sz="4" w:space="0"/>
            </w:tcBorders>
            <w:shd w:val="clear" w:color="auto" w:fill="auto"/>
            <w:vAlign w:val="center"/>
          </w:tcPr>
          <w:p w14:paraId="12844B3B">
            <w:pPr>
              <w:widowControl/>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服务时长</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lang w:val="en-US" w:eastAsia="zh-CN"/>
              </w:rPr>
              <w:t>月</w:t>
            </w:r>
            <w:r>
              <w:rPr>
                <w:rFonts w:hint="eastAsia" w:ascii="宋体" w:hAnsi="宋体" w:eastAsia="宋体" w:cs="宋体"/>
                <w:kern w:val="0"/>
                <w:sz w:val="21"/>
                <w:szCs w:val="21"/>
                <w:highlight w:val="none"/>
              </w:rPr>
              <w:t>）</w:t>
            </w:r>
          </w:p>
        </w:tc>
        <w:tc>
          <w:tcPr>
            <w:tcW w:w="1073" w:type="dxa"/>
            <w:tcBorders>
              <w:top w:val="single" w:color="auto" w:sz="4" w:space="0"/>
              <w:left w:val="single" w:color="auto" w:sz="4" w:space="0"/>
              <w:bottom w:val="single" w:color="auto" w:sz="4" w:space="0"/>
              <w:right w:val="single" w:color="auto" w:sz="4" w:space="0"/>
            </w:tcBorders>
            <w:shd w:val="clear" w:color="auto" w:fill="auto"/>
            <w:vAlign w:val="center"/>
          </w:tcPr>
          <w:p w14:paraId="0111145C">
            <w:pPr>
              <w:widowControl/>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综合单价（元）</w:t>
            </w:r>
          </w:p>
        </w:tc>
        <w:tc>
          <w:tcPr>
            <w:tcW w:w="1353" w:type="dxa"/>
            <w:tcBorders>
              <w:top w:val="single" w:color="auto" w:sz="4" w:space="0"/>
              <w:left w:val="single" w:color="auto" w:sz="4" w:space="0"/>
              <w:bottom w:val="single" w:color="auto" w:sz="4" w:space="0"/>
              <w:right w:val="single" w:color="auto" w:sz="4" w:space="0"/>
            </w:tcBorders>
            <w:shd w:val="clear" w:color="auto" w:fill="auto"/>
            <w:vAlign w:val="center"/>
          </w:tcPr>
          <w:p w14:paraId="1D315774">
            <w:pPr>
              <w:widowControl/>
              <w:jc w:val="center"/>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小计（元）</w:t>
            </w:r>
          </w:p>
        </w:tc>
        <w:tc>
          <w:tcPr>
            <w:tcW w:w="15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831ECF">
            <w:pPr>
              <w:widowControl/>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备注</w:t>
            </w:r>
          </w:p>
        </w:tc>
      </w:tr>
      <w:tr w14:paraId="38ACA79F">
        <w:tblPrEx>
          <w:tblCellMar>
            <w:top w:w="0" w:type="dxa"/>
            <w:left w:w="108" w:type="dxa"/>
            <w:bottom w:w="0" w:type="dxa"/>
            <w:right w:w="108" w:type="dxa"/>
          </w:tblCellMar>
        </w:tblPrEx>
        <w:trPr>
          <w:trHeight w:val="1010" w:hRule="atLeast"/>
          <w:jc w:val="center"/>
        </w:trPr>
        <w:tc>
          <w:tcPr>
            <w:tcW w:w="1410" w:type="dxa"/>
            <w:vMerge w:val="restart"/>
            <w:tcBorders>
              <w:top w:val="single" w:color="auto" w:sz="4" w:space="0"/>
              <w:left w:val="single" w:color="auto" w:sz="4" w:space="0"/>
              <w:right w:val="single" w:color="auto" w:sz="4" w:space="0"/>
            </w:tcBorders>
            <w:vAlign w:val="center"/>
          </w:tcPr>
          <w:p w14:paraId="7EE15053">
            <w:pPr>
              <w:widowControl/>
              <w:jc w:val="left"/>
              <w:rPr>
                <w:rFonts w:hint="eastAsia" w:ascii="宋体" w:hAnsi="宋体" w:eastAsia="宋体" w:cs="宋体"/>
                <w:kern w:val="0"/>
                <w:sz w:val="21"/>
                <w:szCs w:val="21"/>
                <w:highlight w:val="none"/>
              </w:rPr>
            </w:pPr>
            <w:r>
              <w:rPr>
                <w:rFonts w:hint="eastAsia" w:ascii="宋体" w:hAnsi="宋体" w:cs="宋体"/>
                <w:sz w:val="24"/>
                <w:szCs w:val="24"/>
                <w:highlight w:val="none"/>
                <w:lang w:eastAsia="zh-CN"/>
              </w:rPr>
              <w:t>南通市港航事业发展中心2026年船艇机驾服务外包项目</w:t>
            </w:r>
          </w:p>
        </w:tc>
        <w:tc>
          <w:tcPr>
            <w:tcW w:w="1728" w:type="dxa"/>
            <w:tcBorders>
              <w:top w:val="single" w:color="auto" w:sz="4" w:space="0"/>
              <w:left w:val="single" w:color="auto" w:sz="4" w:space="0"/>
              <w:right w:val="single" w:color="auto" w:sz="4" w:space="0"/>
            </w:tcBorders>
            <w:shd w:val="clear" w:color="auto" w:fill="auto"/>
            <w:vAlign w:val="center"/>
          </w:tcPr>
          <w:p w14:paraId="78E6727C">
            <w:pPr>
              <w:spacing w:line="500" w:lineRule="exact"/>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内河三类</w:t>
            </w:r>
            <w:r>
              <w:rPr>
                <w:rFonts w:hint="eastAsia" w:ascii="宋体" w:hAnsi="宋体" w:eastAsia="宋体" w:cs="宋体"/>
                <w:sz w:val="21"/>
                <w:szCs w:val="21"/>
                <w:highlight w:val="none"/>
                <w:lang w:val="en-US" w:eastAsia="zh-CN"/>
              </w:rPr>
              <w:t>或以上</w:t>
            </w:r>
            <w:r>
              <w:rPr>
                <w:rFonts w:ascii="宋体" w:hAnsi="宋体" w:eastAsia="宋体" w:cs="宋体"/>
                <w:color w:val="000000"/>
                <w:sz w:val="21"/>
                <w:highlight w:val="none"/>
              </w:rPr>
              <w:t>船舶驾驶人员</w:t>
            </w:r>
          </w:p>
        </w:tc>
        <w:tc>
          <w:tcPr>
            <w:tcW w:w="1022" w:type="dxa"/>
            <w:tcBorders>
              <w:top w:val="single" w:color="auto" w:sz="4" w:space="0"/>
              <w:left w:val="single" w:color="auto" w:sz="4" w:space="0"/>
              <w:right w:val="single" w:color="auto" w:sz="4" w:space="0"/>
            </w:tcBorders>
            <w:shd w:val="clear" w:color="auto" w:fill="auto"/>
            <w:vAlign w:val="center"/>
          </w:tcPr>
          <w:p w14:paraId="1CE67EB5">
            <w:pPr>
              <w:widowControl/>
              <w:jc w:val="center"/>
              <w:rPr>
                <w:rFonts w:hint="default"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eastAsia="zh-CN"/>
              </w:rPr>
              <w:t>9</w:t>
            </w:r>
          </w:p>
        </w:tc>
        <w:tc>
          <w:tcPr>
            <w:tcW w:w="1544" w:type="dxa"/>
            <w:tcBorders>
              <w:top w:val="single" w:color="auto" w:sz="4" w:space="0"/>
              <w:left w:val="single" w:color="auto" w:sz="4" w:space="0"/>
              <w:right w:val="single" w:color="auto" w:sz="4" w:space="0"/>
            </w:tcBorders>
            <w:shd w:val="clear" w:color="auto" w:fill="auto"/>
            <w:vAlign w:val="center"/>
          </w:tcPr>
          <w:p w14:paraId="4BF714B5">
            <w:pPr>
              <w:widowControl/>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lang w:val="en-US" w:eastAsia="zh-CN"/>
              </w:rPr>
              <w:t>2</w:t>
            </w:r>
          </w:p>
        </w:tc>
        <w:tc>
          <w:tcPr>
            <w:tcW w:w="1073" w:type="dxa"/>
            <w:tcBorders>
              <w:top w:val="single" w:color="auto" w:sz="4" w:space="0"/>
              <w:left w:val="single" w:color="auto" w:sz="4" w:space="0"/>
              <w:right w:val="single" w:color="auto" w:sz="4" w:space="0"/>
            </w:tcBorders>
            <w:shd w:val="clear" w:color="auto" w:fill="auto"/>
            <w:vAlign w:val="center"/>
          </w:tcPr>
          <w:p w14:paraId="21DC52BD">
            <w:pPr>
              <w:widowControl/>
              <w:jc w:val="center"/>
              <w:rPr>
                <w:rFonts w:hint="eastAsia" w:ascii="宋体" w:hAnsi="宋体" w:eastAsia="宋体" w:cs="宋体"/>
                <w:kern w:val="0"/>
                <w:sz w:val="21"/>
                <w:szCs w:val="21"/>
                <w:highlight w:val="none"/>
              </w:rPr>
            </w:pPr>
          </w:p>
        </w:tc>
        <w:tc>
          <w:tcPr>
            <w:tcW w:w="1353" w:type="dxa"/>
            <w:tcBorders>
              <w:top w:val="single" w:color="auto" w:sz="4" w:space="0"/>
              <w:left w:val="single" w:color="auto" w:sz="4" w:space="0"/>
              <w:right w:val="single" w:color="auto" w:sz="4" w:space="0"/>
            </w:tcBorders>
            <w:shd w:val="clear" w:color="auto" w:fill="auto"/>
            <w:vAlign w:val="center"/>
          </w:tcPr>
          <w:p w14:paraId="5C2A66F6">
            <w:pPr>
              <w:widowControl/>
              <w:jc w:val="center"/>
              <w:rPr>
                <w:rFonts w:hint="eastAsia" w:ascii="宋体" w:hAnsi="宋体" w:eastAsia="宋体" w:cs="宋体"/>
                <w:kern w:val="0"/>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48C284">
            <w:pPr>
              <w:widowControl/>
              <w:jc w:val="left"/>
              <w:rPr>
                <w:rFonts w:hint="eastAsia" w:ascii="宋体" w:hAnsi="宋体" w:eastAsia="宋体" w:cs="宋体"/>
                <w:kern w:val="0"/>
                <w:sz w:val="21"/>
                <w:szCs w:val="21"/>
                <w:highlight w:val="none"/>
              </w:rPr>
            </w:pPr>
            <w:r>
              <w:rPr>
                <w:rFonts w:hint="eastAsia" w:ascii="宋体" w:hAnsi="宋体" w:cs="宋体"/>
                <w:sz w:val="21"/>
                <w:szCs w:val="21"/>
                <w:highlight w:val="none"/>
                <w:lang w:eastAsia="zh-CN"/>
              </w:rPr>
              <w:t>其中在通州分</w:t>
            </w:r>
            <w:r>
              <w:rPr>
                <w:rFonts w:hint="eastAsia" w:ascii="宋体" w:hAnsi="宋体" w:cs="宋体"/>
                <w:sz w:val="21"/>
                <w:szCs w:val="21"/>
                <w:highlight w:val="none"/>
                <w:lang w:val="en-US" w:eastAsia="zh-CN"/>
              </w:rPr>
              <w:t>中心</w:t>
            </w:r>
            <w:r>
              <w:rPr>
                <w:rFonts w:hint="eastAsia" w:ascii="宋体" w:hAnsi="宋体" w:cs="宋体"/>
                <w:sz w:val="21"/>
                <w:szCs w:val="21"/>
                <w:highlight w:val="none"/>
                <w:lang w:eastAsia="zh-CN"/>
              </w:rPr>
              <w:t>的1名驾驶不低于二类</w:t>
            </w:r>
          </w:p>
        </w:tc>
      </w:tr>
      <w:tr w14:paraId="25E87E66">
        <w:tblPrEx>
          <w:tblCellMar>
            <w:top w:w="0" w:type="dxa"/>
            <w:left w:w="108" w:type="dxa"/>
            <w:bottom w:w="0" w:type="dxa"/>
            <w:right w:w="108" w:type="dxa"/>
          </w:tblCellMar>
        </w:tblPrEx>
        <w:trPr>
          <w:trHeight w:val="1510" w:hRule="atLeast"/>
          <w:jc w:val="center"/>
        </w:trPr>
        <w:tc>
          <w:tcPr>
            <w:tcW w:w="1410" w:type="dxa"/>
            <w:vMerge w:val="continue"/>
            <w:tcBorders>
              <w:top w:val="single" w:color="auto" w:sz="4" w:space="0"/>
              <w:left w:val="single" w:color="auto" w:sz="4" w:space="0"/>
              <w:bottom w:val="single" w:color="auto" w:sz="4" w:space="0"/>
              <w:right w:val="single" w:color="auto" w:sz="4" w:space="0"/>
            </w:tcBorders>
            <w:vAlign w:val="center"/>
          </w:tcPr>
          <w:p w14:paraId="21B0801F">
            <w:pPr>
              <w:widowControl/>
              <w:jc w:val="left"/>
              <w:rPr>
                <w:rFonts w:hint="eastAsia" w:ascii="宋体" w:hAnsi="宋体" w:eastAsia="宋体" w:cs="宋体"/>
                <w:kern w:val="0"/>
                <w:sz w:val="21"/>
                <w:szCs w:val="21"/>
                <w:highlight w:val="none"/>
              </w:rPr>
            </w:pPr>
          </w:p>
        </w:tc>
        <w:tc>
          <w:tcPr>
            <w:tcW w:w="1728" w:type="dxa"/>
            <w:tcBorders>
              <w:top w:val="single" w:color="auto" w:sz="4" w:space="0"/>
              <w:left w:val="single" w:color="auto" w:sz="4" w:space="0"/>
              <w:right w:val="single" w:color="auto" w:sz="4" w:space="0"/>
            </w:tcBorders>
            <w:shd w:val="clear" w:color="auto" w:fill="auto"/>
            <w:vAlign w:val="center"/>
          </w:tcPr>
          <w:p w14:paraId="2B66CBA3">
            <w:pPr>
              <w:spacing w:line="500" w:lineRule="exact"/>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内河三类</w:t>
            </w:r>
            <w:r>
              <w:rPr>
                <w:rFonts w:hint="eastAsia" w:ascii="宋体" w:hAnsi="宋体" w:eastAsia="宋体" w:cs="宋体"/>
                <w:sz w:val="21"/>
                <w:szCs w:val="21"/>
                <w:highlight w:val="none"/>
                <w:lang w:val="en-US" w:eastAsia="zh-CN"/>
              </w:rPr>
              <w:t>或以上</w:t>
            </w:r>
            <w:r>
              <w:rPr>
                <w:rFonts w:ascii="宋体" w:hAnsi="宋体" w:eastAsia="宋体" w:cs="宋体"/>
                <w:color w:val="000000"/>
                <w:sz w:val="21"/>
                <w:highlight w:val="none"/>
              </w:rPr>
              <w:t>船舶轮机人员</w:t>
            </w:r>
          </w:p>
        </w:tc>
        <w:tc>
          <w:tcPr>
            <w:tcW w:w="1022" w:type="dxa"/>
            <w:tcBorders>
              <w:top w:val="single" w:color="auto" w:sz="4" w:space="0"/>
              <w:left w:val="single" w:color="auto" w:sz="4" w:space="0"/>
              <w:right w:val="single" w:color="auto" w:sz="4" w:space="0"/>
            </w:tcBorders>
            <w:shd w:val="clear" w:color="auto" w:fill="auto"/>
            <w:vAlign w:val="center"/>
          </w:tcPr>
          <w:p w14:paraId="4F8DC5D1">
            <w:pPr>
              <w:widowControl/>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rPr>
              <w:t>9</w:t>
            </w:r>
          </w:p>
        </w:tc>
        <w:tc>
          <w:tcPr>
            <w:tcW w:w="1544" w:type="dxa"/>
            <w:tcBorders>
              <w:top w:val="single" w:color="auto" w:sz="4" w:space="0"/>
              <w:left w:val="single" w:color="auto" w:sz="4" w:space="0"/>
              <w:right w:val="single" w:color="auto" w:sz="4" w:space="0"/>
            </w:tcBorders>
            <w:shd w:val="clear" w:color="auto" w:fill="auto"/>
            <w:vAlign w:val="center"/>
          </w:tcPr>
          <w:p w14:paraId="114426BE">
            <w:pPr>
              <w:widowControl/>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lang w:val="en-US" w:eastAsia="zh-CN"/>
              </w:rPr>
              <w:t>2</w:t>
            </w:r>
          </w:p>
        </w:tc>
        <w:tc>
          <w:tcPr>
            <w:tcW w:w="1073" w:type="dxa"/>
            <w:tcBorders>
              <w:top w:val="single" w:color="auto" w:sz="4" w:space="0"/>
              <w:left w:val="single" w:color="auto" w:sz="4" w:space="0"/>
              <w:right w:val="single" w:color="auto" w:sz="4" w:space="0"/>
            </w:tcBorders>
            <w:shd w:val="clear" w:color="auto" w:fill="auto"/>
            <w:vAlign w:val="center"/>
          </w:tcPr>
          <w:p w14:paraId="1D123033">
            <w:pPr>
              <w:widowControl/>
              <w:jc w:val="center"/>
              <w:rPr>
                <w:rFonts w:hint="eastAsia" w:ascii="宋体" w:hAnsi="宋体" w:eastAsia="宋体" w:cs="宋体"/>
                <w:kern w:val="0"/>
                <w:sz w:val="21"/>
                <w:szCs w:val="21"/>
                <w:highlight w:val="none"/>
                <w:lang w:val="en-US" w:eastAsia="zh-CN"/>
              </w:rPr>
            </w:pPr>
          </w:p>
        </w:tc>
        <w:tc>
          <w:tcPr>
            <w:tcW w:w="1353" w:type="dxa"/>
            <w:tcBorders>
              <w:top w:val="single" w:color="auto" w:sz="4" w:space="0"/>
              <w:left w:val="single" w:color="auto" w:sz="4" w:space="0"/>
              <w:right w:val="single" w:color="auto" w:sz="4" w:space="0"/>
            </w:tcBorders>
            <w:shd w:val="clear" w:color="auto" w:fill="auto"/>
            <w:vAlign w:val="center"/>
          </w:tcPr>
          <w:p w14:paraId="6EAE065F">
            <w:pPr>
              <w:widowControl/>
              <w:jc w:val="center"/>
              <w:rPr>
                <w:rFonts w:hint="eastAsia" w:ascii="宋体" w:hAnsi="宋体" w:eastAsia="宋体" w:cs="宋体"/>
                <w:kern w:val="0"/>
                <w:sz w:val="21"/>
                <w:szCs w:val="21"/>
                <w:highlight w:val="none"/>
                <w:lang w:val="en-US" w:eastAsia="zh-CN"/>
              </w:rPr>
            </w:pPr>
          </w:p>
        </w:tc>
        <w:tc>
          <w:tcPr>
            <w:tcW w:w="15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179F65">
            <w:pPr>
              <w:widowControl/>
              <w:jc w:val="center"/>
              <w:rPr>
                <w:rFonts w:hint="eastAsia" w:ascii="宋体" w:hAnsi="宋体" w:eastAsia="宋体" w:cs="宋体"/>
                <w:kern w:val="0"/>
                <w:sz w:val="21"/>
                <w:szCs w:val="21"/>
                <w:highlight w:val="none"/>
              </w:rPr>
            </w:pPr>
          </w:p>
        </w:tc>
      </w:tr>
      <w:tr w14:paraId="3BB2D712">
        <w:tblPrEx>
          <w:tblCellMar>
            <w:top w:w="0" w:type="dxa"/>
            <w:left w:w="108" w:type="dxa"/>
            <w:bottom w:w="0" w:type="dxa"/>
            <w:right w:w="108" w:type="dxa"/>
          </w:tblCellMar>
        </w:tblPrEx>
        <w:trPr>
          <w:trHeight w:val="538" w:hRule="atLeast"/>
          <w:jc w:val="center"/>
        </w:trPr>
        <w:tc>
          <w:tcPr>
            <w:tcW w:w="1410" w:type="dxa"/>
            <w:vMerge w:val="continue"/>
            <w:tcBorders>
              <w:top w:val="single" w:color="auto" w:sz="4" w:space="0"/>
              <w:left w:val="single" w:color="auto" w:sz="4" w:space="0"/>
              <w:bottom w:val="single" w:color="auto" w:sz="4" w:space="0"/>
              <w:right w:val="single" w:color="auto" w:sz="4" w:space="0"/>
            </w:tcBorders>
            <w:vAlign w:val="center"/>
          </w:tcPr>
          <w:p w14:paraId="423E6618">
            <w:pPr>
              <w:widowControl/>
              <w:jc w:val="left"/>
              <w:rPr>
                <w:rFonts w:hint="eastAsia" w:ascii="宋体" w:hAnsi="宋体" w:eastAsia="宋体" w:cs="宋体"/>
                <w:kern w:val="0"/>
                <w:sz w:val="21"/>
                <w:szCs w:val="21"/>
                <w:highlight w:val="none"/>
              </w:rPr>
            </w:pPr>
          </w:p>
        </w:tc>
        <w:tc>
          <w:tcPr>
            <w:tcW w:w="429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E34879C">
            <w:pPr>
              <w:widowControl/>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合计</w:t>
            </w:r>
          </w:p>
        </w:tc>
        <w:tc>
          <w:tcPr>
            <w:tcW w:w="4017"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2CE4202">
            <w:pPr>
              <w:widowControl/>
              <w:jc w:val="left"/>
              <w:rPr>
                <w:rFonts w:hint="eastAsia" w:ascii="宋体" w:hAnsi="宋体" w:eastAsia="宋体" w:cs="宋体"/>
                <w:kern w:val="0"/>
                <w:sz w:val="21"/>
                <w:szCs w:val="21"/>
                <w:highlight w:val="none"/>
              </w:rPr>
            </w:pPr>
          </w:p>
        </w:tc>
      </w:tr>
    </w:tbl>
    <w:p w14:paraId="3B60FF9E">
      <w:pPr>
        <w:snapToGrid w:val="0"/>
        <w:spacing w:line="360" w:lineRule="auto"/>
        <w:ind w:left="843" w:hanging="843" w:hangingChars="350"/>
        <w:jc w:val="right"/>
        <w:rPr>
          <w:rFonts w:ascii="宋体" w:hAnsi="宋体" w:cs="宋体"/>
          <w:b/>
          <w:sz w:val="24"/>
          <w:highlight w:val="none"/>
        </w:rPr>
      </w:pPr>
    </w:p>
    <w:p w14:paraId="1A85499F">
      <w:pPr>
        <w:adjustRightInd w:val="0"/>
        <w:snapToGrid w:val="0"/>
        <w:spacing w:line="360" w:lineRule="auto"/>
        <w:jc w:val="center"/>
        <w:rPr>
          <w:rStyle w:val="320"/>
          <w:rFonts w:ascii="宋体" w:hAnsi="宋体" w:cs="宋体"/>
          <w:sz w:val="24"/>
          <w:highlight w:val="none"/>
        </w:rPr>
      </w:pPr>
      <w:r>
        <w:rPr>
          <w:rStyle w:val="320"/>
          <w:rFonts w:hint="eastAsia" w:ascii="宋体" w:hAnsi="宋体" w:cs="宋体"/>
          <w:sz w:val="24"/>
          <w:highlight w:val="none"/>
        </w:rPr>
        <w:t xml:space="preserve">                              投标人</w:t>
      </w:r>
      <w:r>
        <w:rPr>
          <w:rFonts w:hint="eastAsia" w:ascii="宋体" w:hAnsi="宋体" w:cs="宋体"/>
          <w:sz w:val="24"/>
          <w:highlight w:val="none"/>
        </w:rPr>
        <w:t>（盖章）</w:t>
      </w:r>
      <w:r>
        <w:rPr>
          <w:rStyle w:val="320"/>
          <w:rFonts w:hint="eastAsia" w:ascii="宋体" w:hAnsi="宋体" w:cs="宋体"/>
          <w:sz w:val="24"/>
          <w:highlight w:val="none"/>
        </w:rPr>
        <w:t>：</w:t>
      </w:r>
    </w:p>
    <w:p w14:paraId="6B2896ED">
      <w:pPr>
        <w:jc w:val="center"/>
        <w:rPr>
          <w:rFonts w:ascii="宋体" w:hAnsi="宋体" w:cs="宋体"/>
          <w:sz w:val="24"/>
          <w:highlight w:val="none"/>
        </w:rPr>
      </w:pPr>
      <w:r>
        <w:rPr>
          <w:rFonts w:hint="eastAsia" w:ascii="宋体" w:hAnsi="宋体" w:cs="宋体"/>
          <w:sz w:val="24"/>
          <w:highlight w:val="none"/>
        </w:rPr>
        <w:t xml:space="preserve">                                 日期：  年  月  日</w:t>
      </w:r>
    </w:p>
    <w:p w14:paraId="7AC22170">
      <w:pPr>
        <w:spacing w:line="400" w:lineRule="exact"/>
        <w:ind w:firstLine="540"/>
        <w:contextualSpacing/>
        <w:rPr>
          <w:rFonts w:ascii="宋体" w:hAnsi="宋体" w:cs="宋体"/>
          <w:b/>
          <w:bCs/>
          <w:sz w:val="24"/>
          <w:highlight w:val="none"/>
        </w:rPr>
      </w:pPr>
    </w:p>
    <w:p w14:paraId="6CFFD70B">
      <w:pPr>
        <w:adjustRightInd/>
        <w:snapToGrid/>
        <w:spacing w:line="240" w:lineRule="auto"/>
        <w:ind w:firstLine="0" w:firstLineChars="0"/>
        <w:jc w:val="left"/>
        <w:textAlignment w:val="auto"/>
        <w:rPr>
          <w:rFonts w:hint="eastAsia" w:ascii="宋体" w:hAnsi="宋体" w:cs="宋体"/>
          <w:bCs/>
          <w:i w:val="0"/>
          <w:iCs w:val="0"/>
          <w:sz w:val="24"/>
          <w:highlight w:val="none"/>
        </w:rPr>
      </w:pPr>
      <w:r>
        <w:rPr>
          <w:rFonts w:hint="eastAsia" w:ascii="宋体" w:hAnsi="宋体" w:cs="宋体"/>
          <w:b/>
          <w:bCs/>
          <w:sz w:val="30"/>
          <w:szCs w:val="30"/>
          <w:highlight w:val="none"/>
        </w:rPr>
        <w:br w:type="page"/>
      </w:r>
    </w:p>
    <w:p w14:paraId="478CE390">
      <w:pPr>
        <w:jc w:val="center"/>
        <w:rPr>
          <w:rFonts w:ascii="宋体" w:hAnsi="宋体" w:cs="宋体"/>
          <w:b/>
          <w:bCs/>
          <w:sz w:val="30"/>
          <w:szCs w:val="30"/>
          <w:highlight w:val="none"/>
          <w:lang w:eastAsia="en-US"/>
        </w:rPr>
      </w:pPr>
      <w:r>
        <w:rPr>
          <w:rFonts w:hint="eastAsia" w:ascii="宋体" w:hAnsi="宋体" w:cs="宋体"/>
          <w:b/>
          <w:bCs/>
          <w:sz w:val="30"/>
          <w:szCs w:val="30"/>
          <w:highlight w:val="none"/>
        </w:rPr>
        <w:t>商务部分正负偏离表</w:t>
      </w:r>
    </w:p>
    <w:tbl>
      <w:tblPr>
        <w:tblStyle w:val="47"/>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1"/>
        <w:gridCol w:w="2815"/>
        <w:gridCol w:w="2852"/>
        <w:gridCol w:w="1308"/>
        <w:gridCol w:w="1173"/>
      </w:tblGrid>
      <w:tr w14:paraId="70E9B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21" w:type="dxa"/>
            <w:vAlign w:val="center"/>
          </w:tcPr>
          <w:p w14:paraId="052F3866">
            <w:pPr>
              <w:adjustRightInd w:val="0"/>
              <w:snapToGrid w:val="0"/>
              <w:spacing w:line="360" w:lineRule="auto"/>
              <w:jc w:val="center"/>
              <w:rPr>
                <w:rFonts w:ascii="宋体" w:hAnsi="宋体" w:cs="宋体"/>
                <w:sz w:val="24"/>
                <w:highlight w:val="none"/>
              </w:rPr>
            </w:pPr>
            <w:r>
              <w:rPr>
                <w:rFonts w:hint="eastAsia" w:ascii="宋体" w:hAnsi="宋体" w:cs="宋体"/>
                <w:sz w:val="24"/>
                <w:highlight w:val="none"/>
              </w:rPr>
              <w:t>序号</w:t>
            </w:r>
          </w:p>
        </w:tc>
        <w:tc>
          <w:tcPr>
            <w:tcW w:w="2815" w:type="dxa"/>
            <w:vAlign w:val="center"/>
          </w:tcPr>
          <w:p w14:paraId="66E7B677">
            <w:pPr>
              <w:adjustRightInd w:val="0"/>
              <w:snapToGrid w:val="0"/>
              <w:spacing w:line="360" w:lineRule="auto"/>
              <w:jc w:val="center"/>
              <w:rPr>
                <w:rFonts w:ascii="宋体" w:hAnsi="宋体" w:cs="宋体"/>
                <w:sz w:val="24"/>
                <w:highlight w:val="none"/>
              </w:rPr>
            </w:pPr>
            <w:r>
              <w:rPr>
                <w:rFonts w:hint="eastAsia" w:ascii="宋体" w:hAnsi="宋体" w:cs="宋体"/>
                <w:sz w:val="24"/>
                <w:highlight w:val="none"/>
              </w:rPr>
              <w:t>招标文件要求</w:t>
            </w:r>
          </w:p>
        </w:tc>
        <w:tc>
          <w:tcPr>
            <w:tcW w:w="2852" w:type="dxa"/>
            <w:vAlign w:val="center"/>
          </w:tcPr>
          <w:p w14:paraId="7DB2348B">
            <w:pPr>
              <w:adjustRightInd w:val="0"/>
              <w:snapToGrid w:val="0"/>
              <w:spacing w:line="360" w:lineRule="auto"/>
              <w:jc w:val="center"/>
              <w:rPr>
                <w:rFonts w:ascii="宋体" w:hAnsi="宋体" w:cs="宋体"/>
                <w:sz w:val="24"/>
                <w:highlight w:val="none"/>
              </w:rPr>
            </w:pPr>
            <w:r>
              <w:rPr>
                <w:rFonts w:hint="eastAsia" w:ascii="宋体" w:hAnsi="宋体" w:cs="宋体"/>
                <w:sz w:val="24"/>
                <w:highlight w:val="none"/>
              </w:rPr>
              <w:t>投标响应情况</w:t>
            </w:r>
          </w:p>
        </w:tc>
        <w:tc>
          <w:tcPr>
            <w:tcW w:w="1308" w:type="dxa"/>
            <w:vAlign w:val="center"/>
          </w:tcPr>
          <w:p w14:paraId="46ADDDE0">
            <w:pPr>
              <w:adjustRightInd w:val="0"/>
              <w:snapToGrid w:val="0"/>
              <w:spacing w:line="360" w:lineRule="auto"/>
              <w:jc w:val="center"/>
              <w:rPr>
                <w:rFonts w:ascii="宋体" w:hAnsi="宋体" w:cs="宋体"/>
                <w:sz w:val="24"/>
                <w:highlight w:val="none"/>
              </w:rPr>
            </w:pPr>
            <w:r>
              <w:rPr>
                <w:rFonts w:hint="eastAsia" w:ascii="宋体" w:hAnsi="宋体" w:cs="宋体"/>
                <w:sz w:val="24"/>
                <w:highlight w:val="none"/>
              </w:rPr>
              <w:t>超出、符合或偏离</w:t>
            </w:r>
          </w:p>
        </w:tc>
        <w:tc>
          <w:tcPr>
            <w:tcW w:w="1173" w:type="dxa"/>
            <w:vAlign w:val="center"/>
          </w:tcPr>
          <w:p w14:paraId="22687E1F">
            <w:pPr>
              <w:adjustRightInd w:val="0"/>
              <w:snapToGrid w:val="0"/>
              <w:spacing w:line="360" w:lineRule="auto"/>
              <w:jc w:val="center"/>
              <w:rPr>
                <w:rFonts w:ascii="宋体" w:hAnsi="宋体" w:cs="宋体"/>
                <w:sz w:val="24"/>
                <w:highlight w:val="none"/>
              </w:rPr>
            </w:pPr>
            <w:r>
              <w:rPr>
                <w:rFonts w:hint="eastAsia" w:ascii="宋体" w:hAnsi="宋体" w:cs="宋体"/>
                <w:sz w:val="24"/>
                <w:highlight w:val="none"/>
              </w:rPr>
              <w:t>证明</w:t>
            </w:r>
          </w:p>
          <w:p w14:paraId="16630F74">
            <w:pPr>
              <w:adjustRightInd w:val="0"/>
              <w:snapToGrid w:val="0"/>
              <w:spacing w:line="360" w:lineRule="auto"/>
              <w:jc w:val="center"/>
              <w:rPr>
                <w:rFonts w:ascii="宋体" w:hAnsi="宋体" w:cs="宋体"/>
                <w:sz w:val="24"/>
                <w:highlight w:val="none"/>
              </w:rPr>
            </w:pPr>
            <w:r>
              <w:rPr>
                <w:rFonts w:hint="eastAsia" w:ascii="宋体" w:hAnsi="宋体" w:cs="宋体"/>
                <w:sz w:val="24"/>
                <w:highlight w:val="none"/>
              </w:rPr>
              <w:t>材料</w:t>
            </w:r>
          </w:p>
        </w:tc>
      </w:tr>
      <w:tr w14:paraId="7DC33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21" w:type="dxa"/>
          </w:tcPr>
          <w:p w14:paraId="5BFA7A2A">
            <w:pPr>
              <w:adjustRightInd w:val="0"/>
              <w:snapToGrid w:val="0"/>
              <w:spacing w:line="360" w:lineRule="auto"/>
              <w:jc w:val="center"/>
              <w:rPr>
                <w:rFonts w:ascii="宋体" w:hAnsi="宋体" w:cs="宋体"/>
                <w:sz w:val="24"/>
                <w:highlight w:val="none"/>
              </w:rPr>
            </w:pPr>
          </w:p>
        </w:tc>
        <w:tc>
          <w:tcPr>
            <w:tcW w:w="2815" w:type="dxa"/>
          </w:tcPr>
          <w:p w14:paraId="51E6AE86">
            <w:pPr>
              <w:adjustRightInd w:val="0"/>
              <w:snapToGrid w:val="0"/>
              <w:spacing w:line="360" w:lineRule="auto"/>
              <w:jc w:val="center"/>
              <w:rPr>
                <w:rFonts w:ascii="宋体" w:hAnsi="宋体" w:cs="宋体"/>
                <w:sz w:val="24"/>
                <w:highlight w:val="none"/>
              </w:rPr>
            </w:pPr>
          </w:p>
        </w:tc>
        <w:tc>
          <w:tcPr>
            <w:tcW w:w="2852" w:type="dxa"/>
          </w:tcPr>
          <w:p w14:paraId="44D24805">
            <w:pPr>
              <w:adjustRightInd w:val="0"/>
              <w:snapToGrid w:val="0"/>
              <w:spacing w:line="360" w:lineRule="auto"/>
              <w:jc w:val="center"/>
              <w:rPr>
                <w:rFonts w:ascii="宋体" w:hAnsi="宋体" w:cs="宋体"/>
                <w:sz w:val="24"/>
                <w:highlight w:val="none"/>
              </w:rPr>
            </w:pPr>
          </w:p>
        </w:tc>
        <w:tc>
          <w:tcPr>
            <w:tcW w:w="1308" w:type="dxa"/>
          </w:tcPr>
          <w:p w14:paraId="2358BF1B">
            <w:pPr>
              <w:adjustRightInd w:val="0"/>
              <w:snapToGrid w:val="0"/>
              <w:spacing w:line="360" w:lineRule="auto"/>
              <w:jc w:val="center"/>
              <w:rPr>
                <w:rFonts w:ascii="宋体" w:hAnsi="宋体" w:cs="宋体"/>
                <w:sz w:val="24"/>
                <w:highlight w:val="none"/>
              </w:rPr>
            </w:pPr>
          </w:p>
        </w:tc>
        <w:tc>
          <w:tcPr>
            <w:tcW w:w="1173" w:type="dxa"/>
          </w:tcPr>
          <w:p w14:paraId="43E53DF6">
            <w:pPr>
              <w:adjustRightInd w:val="0"/>
              <w:snapToGrid w:val="0"/>
              <w:spacing w:line="360" w:lineRule="auto"/>
              <w:jc w:val="center"/>
              <w:rPr>
                <w:rFonts w:ascii="宋体" w:hAnsi="宋体" w:cs="宋体"/>
                <w:sz w:val="24"/>
                <w:highlight w:val="none"/>
              </w:rPr>
            </w:pPr>
          </w:p>
        </w:tc>
      </w:tr>
      <w:tr w14:paraId="47D5C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21" w:type="dxa"/>
          </w:tcPr>
          <w:p w14:paraId="0F990F47">
            <w:pPr>
              <w:adjustRightInd w:val="0"/>
              <w:snapToGrid w:val="0"/>
              <w:spacing w:line="360" w:lineRule="auto"/>
              <w:jc w:val="center"/>
              <w:rPr>
                <w:rFonts w:ascii="宋体" w:hAnsi="宋体" w:cs="宋体"/>
                <w:sz w:val="24"/>
                <w:highlight w:val="none"/>
              </w:rPr>
            </w:pPr>
          </w:p>
        </w:tc>
        <w:tc>
          <w:tcPr>
            <w:tcW w:w="2815" w:type="dxa"/>
          </w:tcPr>
          <w:p w14:paraId="6A75BFBE">
            <w:pPr>
              <w:adjustRightInd w:val="0"/>
              <w:snapToGrid w:val="0"/>
              <w:spacing w:line="360" w:lineRule="auto"/>
              <w:jc w:val="center"/>
              <w:rPr>
                <w:rFonts w:ascii="宋体" w:hAnsi="宋体" w:cs="宋体"/>
                <w:sz w:val="24"/>
                <w:highlight w:val="none"/>
              </w:rPr>
            </w:pPr>
          </w:p>
        </w:tc>
        <w:tc>
          <w:tcPr>
            <w:tcW w:w="2852" w:type="dxa"/>
          </w:tcPr>
          <w:p w14:paraId="06C3086A">
            <w:pPr>
              <w:adjustRightInd w:val="0"/>
              <w:snapToGrid w:val="0"/>
              <w:spacing w:line="360" w:lineRule="auto"/>
              <w:jc w:val="center"/>
              <w:rPr>
                <w:rFonts w:ascii="宋体" w:hAnsi="宋体" w:cs="宋体"/>
                <w:sz w:val="24"/>
                <w:highlight w:val="none"/>
              </w:rPr>
            </w:pPr>
          </w:p>
        </w:tc>
        <w:tc>
          <w:tcPr>
            <w:tcW w:w="1308" w:type="dxa"/>
          </w:tcPr>
          <w:p w14:paraId="46B29225">
            <w:pPr>
              <w:adjustRightInd w:val="0"/>
              <w:snapToGrid w:val="0"/>
              <w:spacing w:line="360" w:lineRule="auto"/>
              <w:jc w:val="center"/>
              <w:rPr>
                <w:rFonts w:ascii="宋体" w:hAnsi="宋体" w:cs="宋体"/>
                <w:sz w:val="24"/>
                <w:highlight w:val="none"/>
              </w:rPr>
            </w:pPr>
          </w:p>
        </w:tc>
        <w:tc>
          <w:tcPr>
            <w:tcW w:w="1173" w:type="dxa"/>
          </w:tcPr>
          <w:p w14:paraId="302035E2">
            <w:pPr>
              <w:adjustRightInd w:val="0"/>
              <w:snapToGrid w:val="0"/>
              <w:spacing w:line="360" w:lineRule="auto"/>
              <w:jc w:val="center"/>
              <w:rPr>
                <w:rFonts w:ascii="宋体" w:hAnsi="宋体" w:cs="宋体"/>
                <w:sz w:val="24"/>
                <w:highlight w:val="none"/>
              </w:rPr>
            </w:pPr>
          </w:p>
        </w:tc>
      </w:tr>
      <w:tr w14:paraId="457E5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21" w:type="dxa"/>
          </w:tcPr>
          <w:p w14:paraId="6FCD0ADA">
            <w:pPr>
              <w:adjustRightInd w:val="0"/>
              <w:snapToGrid w:val="0"/>
              <w:spacing w:line="360" w:lineRule="auto"/>
              <w:jc w:val="center"/>
              <w:rPr>
                <w:rFonts w:ascii="宋体" w:hAnsi="宋体" w:cs="宋体"/>
                <w:sz w:val="24"/>
                <w:highlight w:val="none"/>
              </w:rPr>
            </w:pPr>
          </w:p>
        </w:tc>
        <w:tc>
          <w:tcPr>
            <w:tcW w:w="2815" w:type="dxa"/>
          </w:tcPr>
          <w:p w14:paraId="5A33A05B">
            <w:pPr>
              <w:adjustRightInd w:val="0"/>
              <w:snapToGrid w:val="0"/>
              <w:spacing w:line="360" w:lineRule="auto"/>
              <w:jc w:val="center"/>
              <w:rPr>
                <w:rFonts w:ascii="宋体" w:hAnsi="宋体" w:cs="宋体"/>
                <w:sz w:val="24"/>
                <w:highlight w:val="none"/>
              </w:rPr>
            </w:pPr>
          </w:p>
        </w:tc>
        <w:tc>
          <w:tcPr>
            <w:tcW w:w="2852" w:type="dxa"/>
          </w:tcPr>
          <w:p w14:paraId="67C66F4D">
            <w:pPr>
              <w:adjustRightInd w:val="0"/>
              <w:snapToGrid w:val="0"/>
              <w:spacing w:line="360" w:lineRule="auto"/>
              <w:jc w:val="center"/>
              <w:rPr>
                <w:rFonts w:ascii="宋体" w:hAnsi="宋体" w:cs="宋体"/>
                <w:sz w:val="24"/>
                <w:highlight w:val="none"/>
              </w:rPr>
            </w:pPr>
          </w:p>
        </w:tc>
        <w:tc>
          <w:tcPr>
            <w:tcW w:w="1308" w:type="dxa"/>
          </w:tcPr>
          <w:p w14:paraId="2084DE8C">
            <w:pPr>
              <w:adjustRightInd w:val="0"/>
              <w:snapToGrid w:val="0"/>
              <w:spacing w:line="360" w:lineRule="auto"/>
              <w:jc w:val="center"/>
              <w:rPr>
                <w:rFonts w:ascii="宋体" w:hAnsi="宋体" w:cs="宋体"/>
                <w:sz w:val="24"/>
                <w:highlight w:val="none"/>
              </w:rPr>
            </w:pPr>
          </w:p>
        </w:tc>
        <w:tc>
          <w:tcPr>
            <w:tcW w:w="1173" w:type="dxa"/>
          </w:tcPr>
          <w:p w14:paraId="52A00C7C">
            <w:pPr>
              <w:adjustRightInd w:val="0"/>
              <w:snapToGrid w:val="0"/>
              <w:spacing w:line="360" w:lineRule="auto"/>
              <w:jc w:val="center"/>
              <w:rPr>
                <w:rFonts w:ascii="宋体" w:hAnsi="宋体" w:cs="宋体"/>
                <w:sz w:val="24"/>
                <w:highlight w:val="none"/>
              </w:rPr>
            </w:pPr>
          </w:p>
        </w:tc>
      </w:tr>
      <w:tr w14:paraId="397F0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21" w:type="dxa"/>
          </w:tcPr>
          <w:p w14:paraId="1168122F">
            <w:pPr>
              <w:adjustRightInd w:val="0"/>
              <w:snapToGrid w:val="0"/>
              <w:spacing w:line="360" w:lineRule="auto"/>
              <w:jc w:val="center"/>
              <w:rPr>
                <w:rFonts w:ascii="宋体" w:hAnsi="宋体" w:cs="宋体"/>
                <w:sz w:val="24"/>
                <w:highlight w:val="none"/>
              </w:rPr>
            </w:pPr>
          </w:p>
        </w:tc>
        <w:tc>
          <w:tcPr>
            <w:tcW w:w="2815" w:type="dxa"/>
          </w:tcPr>
          <w:p w14:paraId="70F6D53E">
            <w:pPr>
              <w:adjustRightInd w:val="0"/>
              <w:snapToGrid w:val="0"/>
              <w:spacing w:line="360" w:lineRule="auto"/>
              <w:jc w:val="center"/>
              <w:rPr>
                <w:rFonts w:ascii="宋体" w:hAnsi="宋体" w:cs="宋体"/>
                <w:sz w:val="24"/>
                <w:highlight w:val="none"/>
              </w:rPr>
            </w:pPr>
          </w:p>
        </w:tc>
        <w:tc>
          <w:tcPr>
            <w:tcW w:w="2852" w:type="dxa"/>
          </w:tcPr>
          <w:p w14:paraId="1FEEE4CA">
            <w:pPr>
              <w:adjustRightInd w:val="0"/>
              <w:snapToGrid w:val="0"/>
              <w:spacing w:line="360" w:lineRule="auto"/>
              <w:jc w:val="center"/>
              <w:rPr>
                <w:rFonts w:ascii="宋体" w:hAnsi="宋体" w:cs="宋体"/>
                <w:sz w:val="24"/>
                <w:highlight w:val="none"/>
              </w:rPr>
            </w:pPr>
          </w:p>
        </w:tc>
        <w:tc>
          <w:tcPr>
            <w:tcW w:w="1308" w:type="dxa"/>
          </w:tcPr>
          <w:p w14:paraId="63A09885">
            <w:pPr>
              <w:adjustRightInd w:val="0"/>
              <w:snapToGrid w:val="0"/>
              <w:spacing w:line="360" w:lineRule="auto"/>
              <w:jc w:val="center"/>
              <w:rPr>
                <w:rFonts w:ascii="宋体" w:hAnsi="宋体" w:cs="宋体"/>
                <w:sz w:val="24"/>
                <w:highlight w:val="none"/>
              </w:rPr>
            </w:pPr>
          </w:p>
        </w:tc>
        <w:tc>
          <w:tcPr>
            <w:tcW w:w="1173" w:type="dxa"/>
          </w:tcPr>
          <w:p w14:paraId="2081A8EE">
            <w:pPr>
              <w:adjustRightInd w:val="0"/>
              <w:snapToGrid w:val="0"/>
              <w:spacing w:line="360" w:lineRule="auto"/>
              <w:jc w:val="center"/>
              <w:rPr>
                <w:rFonts w:ascii="宋体" w:hAnsi="宋体" w:cs="宋体"/>
                <w:sz w:val="24"/>
                <w:highlight w:val="none"/>
              </w:rPr>
            </w:pPr>
          </w:p>
        </w:tc>
      </w:tr>
      <w:tr w14:paraId="512F1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21" w:type="dxa"/>
          </w:tcPr>
          <w:p w14:paraId="4C0D7462">
            <w:pPr>
              <w:adjustRightInd w:val="0"/>
              <w:snapToGrid w:val="0"/>
              <w:spacing w:line="360" w:lineRule="auto"/>
              <w:jc w:val="center"/>
              <w:rPr>
                <w:rFonts w:ascii="宋体" w:hAnsi="宋体" w:cs="宋体"/>
                <w:sz w:val="24"/>
                <w:highlight w:val="none"/>
              </w:rPr>
            </w:pPr>
          </w:p>
        </w:tc>
        <w:tc>
          <w:tcPr>
            <w:tcW w:w="2815" w:type="dxa"/>
          </w:tcPr>
          <w:p w14:paraId="06D75F80">
            <w:pPr>
              <w:adjustRightInd w:val="0"/>
              <w:snapToGrid w:val="0"/>
              <w:spacing w:line="360" w:lineRule="auto"/>
              <w:jc w:val="center"/>
              <w:rPr>
                <w:rFonts w:ascii="宋体" w:hAnsi="宋体" w:cs="宋体"/>
                <w:sz w:val="24"/>
                <w:highlight w:val="none"/>
              </w:rPr>
            </w:pPr>
          </w:p>
        </w:tc>
        <w:tc>
          <w:tcPr>
            <w:tcW w:w="2852" w:type="dxa"/>
          </w:tcPr>
          <w:p w14:paraId="0D7E2EF3">
            <w:pPr>
              <w:adjustRightInd w:val="0"/>
              <w:snapToGrid w:val="0"/>
              <w:spacing w:line="360" w:lineRule="auto"/>
              <w:jc w:val="center"/>
              <w:rPr>
                <w:rFonts w:ascii="宋体" w:hAnsi="宋体" w:cs="宋体"/>
                <w:sz w:val="24"/>
                <w:highlight w:val="none"/>
              </w:rPr>
            </w:pPr>
          </w:p>
        </w:tc>
        <w:tc>
          <w:tcPr>
            <w:tcW w:w="1308" w:type="dxa"/>
          </w:tcPr>
          <w:p w14:paraId="31BF481D">
            <w:pPr>
              <w:adjustRightInd w:val="0"/>
              <w:snapToGrid w:val="0"/>
              <w:spacing w:line="360" w:lineRule="auto"/>
              <w:jc w:val="center"/>
              <w:rPr>
                <w:rFonts w:ascii="宋体" w:hAnsi="宋体" w:cs="宋体"/>
                <w:sz w:val="24"/>
                <w:highlight w:val="none"/>
              </w:rPr>
            </w:pPr>
          </w:p>
        </w:tc>
        <w:tc>
          <w:tcPr>
            <w:tcW w:w="1173" w:type="dxa"/>
          </w:tcPr>
          <w:p w14:paraId="69497C73">
            <w:pPr>
              <w:adjustRightInd w:val="0"/>
              <w:snapToGrid w:val="0"/>
              <w:spacing w:line="360" w:lineRule="auto"/>
              <w:jc w:val="center"/>
              <w:rPr>
                <w:rFonts w:ascii="宋体" w:hAnsi="宋体" w:cs="宋体"/>
                <w:sz w:val="24"/>
                <w:highlight w:val="none"/>
              </w:rPr>
            </w:pPr>
          </w:p>
        </w:tc>
      </w:tr>
      <w:tr w14:paraId="4A002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21" w:type="dxa"/>
          </w:tcPr>
          <w:p w14:paraId="275A2690">
            <w:pPr>
              <w:adjustRightInd w:val="0"/>
              <w:snapToGrid w:val="0"/>
              <w:spacing w:line="360" w:lineRule="auto"/>
              <w:jc w:val="center"/>
              <w:rPr>
                <w:rFonts w:ascii="宋体" w:hAnsi="宋体" w:cs="宋体"/>
                <w:sz w:val="24"/>
                <w:highlight w:val="none"/>
              </w:rPr>
            </w:pPr>
          </w:p>
        </w:tc>
        <w:tc>
          <w:tcPr>
            <w:tcW w:w="2815" w:type="dxa"/>
          </w:tcPr>
          <w:p w14:paraId="3A3B297F">
            <w:pPr>
              <w:adjustRightInd w:val="0"/>
              <w:snapToGrid w:val="0"/>
              <w:spacing w:line="360" w:lineRule="auto"/>
              <w:jc w:val="center"/>
              <w:rPr>
                <w:rFonts w:ascii="宋体" w:hAnsi="宋体" w:cs="宋体"/>
                <w:sz w:val="24"/>
                <w:highlight w:val="none"/>
              </w:rPr>
            </w:pPr>
          </w:p>
        </w:tc>
        <w:tc>
          <w:tcPr>
            <w:tcW w:w="2852" w:type="dxa"/>
          </w:tcPr>
          <w:p w14:paraId="6DADFA4A">
            <w:pPr>
              <w:adjustRightInd w:val="0"/>
              <w:snapToGrid w:val="0"/>
              <w:spacing w:line="360" w:lineRule="auto"/>
              <w:jc w:val="center"/>
              <w:rPr>
                <w:rFonts w:ascii="宋体" w:hAnsi="宋体" w:cs="宋体"/>
                <w:sz w:val="24"/>
                <w:highlight w:val="none"/>
              </w:rPr>
            </w:pPr>
          </w:p>
        </w:tc>
        <w:tc>
          <w:tcPr>
            <w:tcW w:w="1308" w:type="dxa"/>
          </w:tcPr>
          <w:p w14:paraId="21F9B0D7">
            <w:pPr>
              <w:adjustRightInd w:val="0"/>
              <w:snapToGrid w:val="0"/>
              <w:spacing w:line="360" w:lineRule="auto"/>
              <w:jc w:val="center"/>
              <w:rPr>
                <w:rFonts w:ascii="宋体" w:hAnsi="宋体" w:cs="宋体"/>
                <w:sz w:val="24"/>
                <w:highlight w:val="none"/>
              </w:rPr>
            </w:pPr>
          </w:p>
        </w:tc>
        <w:tc>
          <w:tcPr>
            <w:tcW w:w="1173" w:type="dxa"/>
          </w:tcPr>
          <w:p w14:paraId="4540602E">
            <w:pPr>
              <w:adjustRightInd w:val="0"/>
              <w:snapToGrid w:val="0"/>
              <w:spacing w:line="360" w:lineRule="auto"/>
              <w:jc w:val="center"/>
              <w:rPr>
                <w:rFonts w:ascii="宋体" w:hAnsi="宋体" w:cs="宋体"/>
                <w:sz w:val="24"/>
                <w:highlight w:val="none"/>
              </w:rPr>
            </w:pPr>
          </w:p>
        </w:tc>
      </w:tr>
      <w:tr w14:paraId="06671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21" w:type="dxa"/>
          </w:tcPr>
          <w:p w14:paraId="1712E53F">
            <w:pPr>
              <w:adjustRightInd w:val="0"/>
              <w:snapToGrid w:val="0"/>
              <w:spacing w:line="360" w:lineRule="auto"/>
              <w:jc w:val="center"/>
              <w:rPr>
                <w:rFonts w:ascii="宋体" w:hAnsi="宋体" w:cs="宋体"/>
                <w:sz w:val="24"/>
                <w:highlight w:val="none"/>
              </w:rPr>
            </w:pPr>
          </w:p>
        </w:tc>
        <w:tc>
          <w:tcPr>
            <w:tcW w:w="2815" w:type="dxa"/>
          </w:tcPr>
          <w:p w14:paraId="3108D102">
            <w:pPr>
              <w:adjustRightInd w:val="0"/>
              <w:snapToGrid w:val="0"/>
              <w:spacing w:line="360" w:lineRule="auto"/>
              <w:jc w:val="center"/>
              <w:rPr>
                <w:rFonts w:ascii="宋体" w:hAnsi="宋体" w:cs="宋体"/>
                <w:sz w:val="24"/>
                <w:highlight w:val="none"/>
              </w:rPr>
            </w:pPr>
          </w:p>
        </w:tc>
        <w:tc>
          <w:tcPr>
            <w:tcW w:w="2852" w:type="dxa"/>
          </w:tcPr>
          <w:p w14:paraId="4AD2F33E">
            <w:pPr>
              <w:adjustRightInd w:val="0"/>
              <w:snapToGrid w:val="0"/>
              <w:spacing w:line="360" w:lineRule="auto"/>
              <w:jc w:val="center"/>
              <w:rPr>
                <w:rFonts w:ascii="宋体" w:hAnsi="宋体" w:cs="宋体"/>
                <w:sz w:val="24"/>
                <w:highlight w:val="none"/>
              </w:rPr>
            </w:pPr>
          </w:p>
        </w:tc>
        <w:tc>
          <w:tcPr>
            <w:tcW w:w="1308" w:type="dxa"/>
          </w:tcPr>
          <w:p w14:paraId="49CE4138">
            <w:pPr>
              <w:adjustRightInd w:val="0"/>
              <w:snapToGrid w:val="0"/>
              <w:spacing w:line="360" w:lineRule="auto"/>
              <w:jc w:val="center"/>
              <w:rPr>
                <w:rFonts w:ascii="宋体" w:hAnsi="宋体" w:cs="宋体"/>
                <w:sz w:val="24"/>
                <w:highlight w:val="none"/>
              </w:rPr>
            </w:pPr>
          </w:p>
        </w:tc>
        <w:tc>
          <w:tcPr>
            <w:tcW w:w="1173" w:type="dxa"/>
          </w:tcPr>
          <w:p w14:paraId="6EC24E17">
            <w:pPr>
              <w:adjustRightInd w:val="0"/>
              <w:snapToGrid w:val="0"/>
              <w:spacing w:line="360" w:lineRule="auto"/>
              <w:jc w:val="center"/>
              <w:rPr>
                <w:rFonts w:ascii="宋体" w:hAnsi="宋体" w:cs="宋体"/>
                <w:sz w:val="24"/>
                <w:highlight w:val="none"/>
              </w:rPr>
            </w:pPr>
          </w:p>
        </w:tc>
      </w:tr>
      <w:tr w14:paraId="333F8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21" w:type="dxa"/>
          </w:tcPr>
          <w:p w14:paraId="302ED351">
            <w:pPr>
              <w:adjustRightInd w:val="0"/>
              <w:snapToGrid w:val="0"/>
              <w:spacing w:line="360" w:lineRule="auto"/>
              <w:jc w:val="center"/>
              <w:rPr>
                <w:rFonts w:ascii="宋体" w:hAnsi="宋体" w:cs="宋体"/>
                <w:sz w:val="24"/>
                <w:highlight w:val="none"/>
              </w:rPr>
            </w:pPr>
          </w:p>
        </w:tc>
        <w:tc>
          <w:tcPr>
            <w:tcW w:w="2815" w:type="dxa"/>
          </w:tcPr>
          <w:p w14:paraId="1633D9AE">
            <w:pPr>
              <w:adjustRightInd w:val="0"/>
              <w:snapToGrid w:val="0"/>
              <w:spacing w:line="360" w:lineRule="auto"/>
              <w:jc w:val="center"/>
              <w:rPr>
                <w:rFonts w:ascii="宋体" w:hAnsi="宋体" w:cs="宋体"/>
                <w:sz w:val="24"/>
                <w:highlight w:val="none"/>
              </w:rPr>
            </w:pPr>
            <w:r>
              <w:rPr>
                <w:rFonts w:hint="eastAsia" w:ascii="宋体" w:hAnsi="宋体" w:cs="宋体"/>
                <w:sz w:val="24"/>
                <w:highlight w:val="none"/>
              </w:rPr>
              <w:t>……</w:t>
            </w:r>
          </w:p>
        </w:tc>
        <w:tc>
          <w:tcPr>
            <w:tcW w:w="2852" w:type="dxa"/>
          </w:tcPr>
          <w:p w14:paraId="3B635ABB">
            <w:pPr>
              <w:adjustRightInd w:val="0"/>
              <w:snapToGrid w:val="0"/>
              <w:spacing w:line="360" w:lineRule="auto"/>
              <w:jc w:val="center"/>
              <w:rPr>
                <w:rFonts w:ascii="宋体" w:hAnsi="宋体" w:cs="宋体"/>
                <w:sz w:val="24"/>
                <w:highlight w:val="none"/>
              </w:rPr>
            </w:pPr>
          </w:p>
        </w:tc>
        <w:tc>
          <w:tcPr>
            <w:tcW w:w="1308" w:type="dxa"/>
          </w:tcPr>
          <w:p w14:paraId="1F55FAAF">
            <w:pPr>
              <w:adjustRightInd w:val="0"/>
              <w:snapToGrid w:val="0"/>
              <w:spacing w:line="360" w:lineRule="auto"/>
              <w:jc w:val="center"/>
              <w:rPr>
                <w:rFonts w:ascii="宋体" w:hAnsi="宋体" w:cs="宋体"/>
                <w:sz w:val="24"/>
                <w:highlight w:val="none"/>
              </w:rPr>
            </w:pPr>
          </w:p>
        </w:tc>
        <w:tc>
          <w:tcPr>
            <w:tcW w:w="1173" w:type="dxa"/>
          </w:tcPr>
          <w:p w14:paraId="0F39E4E8">
            <w:pPr>
              <w:adjustRightInd w:val="0"/>
              <w:snapToGrid w:val="0"/>
              <w:spacing w:line="360" w:lineRule="auto"/>
              <w:jc w:val="center"/>
              <w:rPr>
                <w:rFonts w:ascii="宋体" w:hAnsi="宋体" w:cs="宋体"/>
                <w:sz w:val="24"/>
                <w:highlight w:val="none"/>
              </w:rPr>
            </w:pPr>
          </w:p>
        </w:tc>
      </w:tr>
    </w:tbl>
    <w:p w14:paraId="5F657B65">
      <w:pPr>
        <w:adjustRightInd w:val="0"/>
        <w:snapToGrid w:val="0"/>
        <w:spacing w:line="360" w:lineRule="auto"/>
        <w:rPr>
          <w:rFonts w:ascii="宋体" w:hAnsi="宋体" w:cs="宋体"/>
          <w:sz w:val="24"/>
          <w:highlight w:val="none"/>
        </w:rPr>
      </w:pPr>
      <w:r>
        <w:rPr>
          <w:rFonts w:hint="eastAsia" w:ascii="宋体" w:hAnsi="宋体" w:cs="宋体"/>
          <w:sz w:val="24"/>
          <w:highlight w:val="none"/>
        </w:rPr>
        <w:t>注： 行数不够，可自行添加。</w:t>
      </w:r>
    </w:p>
    <w:p w14:paraId="01163315">
      <w:pPr>
        <w:adjustRightInd w:val="0"/>
        <w:snapToGrid w:val="0"/>
        <w:spacing w:line="360" w:lineRule="auto"/>
        <w:ind w:firstLine="492"/>
        <w:jc w:val="right"/>
        <w:rPr>
          <w:rFonts w:ascii="宋体" w:hAnsi="宋体" w:cs="宋体"/>
          <w:sz w:val="24"/>
          <w:highlight w:val="none"/>
        </w:rPr>
      </w:pPr>
      <w:r>
        <w:rPr>
          <w:rFonts w:hint="eastAsia" w:ascii="宋体" w:hAnsi="宋体" w:cs="宋体"/>
          <w:sz w:val="24"/>
          <w:highlight w:val="none"/>
        </w:rPr>
        <w:t>投标人（盖章）：</w:t>
      </w:r>
    </w:p>
    <w:p w14:paraId="447F0AEA">
      <w:pPr>
        <w:pStyle w:val="8"/>
        <w:adjustRightInd w:val="0"/>
        <w:snapToGrid w:val="0"/>
        <w:spacing w:line="360" w:lineRule="auto"/>
        <w:rPr>
          <w:rFonts w:ascii="宋体" w:hAnsi="宋体" w:cs="宋体"/>
          <w:sz w:val="24"/>
          <w:szCs w:val="24"/>
          <w:highlight w:val="none"/>
        </w:rPr>
      </w:pPr>
    </w:p>
    <w:p w14:paraId="6505B41B">
      <w:pPr>
        <w:pStyle w:val="46"/>
        <w:adjustRightInd w:val="0"/>
        <w:snapToGrid w:val="0"/>
        <w:spacing w:line="360" w:lineRule="auto"/>
        <w:ind w:left="0" w:firstLine="0"/>
        <w:jc w:val="right"/>
        <w:rPr>
          <w:rFonts w:ascii="宋体" w:hAnsi="宋体" w:eastAsia="宋体" w:cs="宋体"/>
          <w:sz w:val="24"/>
          <w:szCs w:val="24"/>
          <w:highlight w:val="none"/>
        </w:rPr>
      </w:pPr>
      <w:r>
        <w:rPr>
          <w:rFonts w:hint="eastAsia" w:ascii="宋体" w:hAnsi="宋体" w:eastAsia="宋体" w:cs="宋体"/>
          <w:sz w:val="24"/>
          <w:szCs w:val="24"/>
          <w:highlight w:val="none"/>
        </w:rPr>
        <w:t xml:space="preserve">   年</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月 </w:t>
      </w:r>
      <w:r>
        <w:rPr>
          <w:rFonts w:hint="eastAsia" w:ascii="宋体" w:hAnsi="宋体" w:eastAsia="宋体" w:cs="宋体"/>
          <w:sz w:val="24"/>
          <w:szCs w:val="24"/>
          <w:highlight w:val="none"/>
        </w:rPr>
        <w:tab/>
      </w:r>
      <w:r>
        <w:rPr>
          <w:rFonts w:hint="eastAsia" w:ascii="宋体" w:hAnsi="宋体" w:eastAsia="宋体" w:cs="宋体"/>
          <w:sz w:val="24"/>
          <w:szCs w:val="24"/>
          <w:highlight w:val="none"/>
        </w:rPr>
        <w:t>日</w:t>
      </w:r>
    </w:p>
    <w:p w14:paraId="59D5B4B2">
      <w:pPr>
        <w:spacing w:line="400" w:lineRule="exact"/>
        <w:ind w:firstLine="540"/>
        <w:contextualSpacing/>
        <w:rPr>
          <w:rFonts w:ascii="宋体" w:hAnsi="宋体" w:cs="宋体"/>
          <w:b/>
          <w:sz w:val="24"/>
          <w:highlight w:val="none"/>
        </w:rPr>
      </w:pPr>
    </w:p>
    <w:p w14:paraId="3E8D0158">
      <w:pPr>
        <w:spacing w:line="400" w:lineRule="exact"/>
        <w:ind w:firstLine="540"/>
        <w:contextualSpacing/>
        <w:rPr>
          <w:rFonts w:ascii="宋体" w:hAnsi="宋体" w:cs="宋体"/>
          <w:b/>
          <w:szCs w:val="21"/>
          <w:highlight w:val="none"/>
        </w:rPr>
      </w:pPr>
    </w:p>
    <w:p w14:paraId="3621B0FD">
      <w:pPr>
        <w:spacing w:line="400" w:lineRule="exact"/>
        <w:ind w:firstLine="540"/>
        <w:contextualSpacing/>
        <w:rPr>
          <w:rFonts w:ascii="宋体" w:hAnsi="宋体" w:cs="宋体"/>
          <w:b/>
          <w:szCs w:val="21"/>
          <w:highlight w:val="none"/>
        </w:rPr>
      </w:pPr>
    </w:p>
    <w:p w14:paraId="7B633251">
      <w:pPr>
        <w:rPr>
          <w:rFonts w:ascii="宋体" w:hAnsi="宋体" w:cs="宋体"/>
          <w:b/>
          <w:bCs/>
          <w:szCs w:val="21"/>
          <w:highlight w:val="none"/>
        </w:rPr>
      </w:pPr>
      <w:r>
        <w:rPr>
          <w:rFonts w:hint="eastAsia" w:ascii="宋体" w:hAnsi="宋体" w:cs="宋体"/>
          <w:b/>
          <w:bCs/>
          <w:szCs w:val="21"/>
          <w:highlight w:val="none"/>
        </w:rPr>
        <w:br w:type="page" w:clear="all"/>
      </w:r>
    </w:p>
    <w:p w14:paraId="414E387B">
      <w:pPr>
        <w:jc w:val="center"/>
        <w:rPr>
          <w:rFonts w:ascii="宋体" w:hAnsi="宋体" w:cs="宋体"/>
          <w:b/>
          <w:bCs/>
          <w:sz w:val="30"/>
          <w:szCs w:val="30"/>
          <w:highlight w:val="none"/>
        </w:rPr>
      </w:pPr>
      <w:r>
        <w:rPr>
          <w:rFonts w:hint="eastAsia" w:ascii="宋体" w:hAnsi="宋体" w:cs="宋体"/>
          <w:b/>
          <w:bCs/>
          <w:sz w:val="30"/>
          <w:szCs w:val="30"/>
          <w:highlight w:val="none"/>
        </w:rPr>
        <w:t>技术部分正负偏离表</w:t>
      </w:r>
    </w:p>
    <w:p w14:paraId="5AE35A80">
      <w:pPr>
        <w:rPr>
          <w:rFonts w:ascii="宋体" w:hAnsi="宋体" w:cs="宋体"/>
          <w:b/>
          <w:bCs/>
          <w:szCs w:val="21"/>
          <w:highlight w:val="none"/>
        </w:rPr>
      </w:pPr>
    </w:p>
    <w:tbl>
      <w:tblPr>
        <w:tblStyle w:val="47"/>
        <w:tblW w:w="9710" w:type="dxa"/>
        <w:tblInd w:w="-5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6"/>
        <w:gridCol w:w="3291"/>
        <w:gridCol w:w="2852"/>
        <w:gridCol w:w="1308"/>
        <w:gridCol w:w="1173"/>
      </w:tblGrid>
      <w:tr w14:paraId="2485E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86" w:type="dxa"/>
            <w:vAlign w:val="center"/>
          </w:tcPr>
          <w:p w14:paraId="5AA1D204">
            <w:pPr>
              <w:adjustRightInd w:val="0"/>
              <w:snapToGrid w:val="0"/>
              <w:spacing w:line="360" w:lineRule="auto"/>
              <w:rPr>
                <w:rFonts w:ascii="宋体" w:hAnsi="宋体" w:cs="宋体"/>
                <w:sz w:val="24"/>
                <w:highlight w:val="none"/>
              </w:rPr>
            </w:pPr>
            <w:r>
              <w:rPr>
                <w:rFonts w:hint="eastAsia" w:ascii="宋体" w:hAnsi="宋体" w:cs="宋体"/>
                <w:b/>
                <w:bCs/>
                <w:sz w:val="24"/>
                <w:highlight w:val="none"/>
              </w:rPr>
              <w:br w:type="page" w:clear="all"/>
            </w:r>
            <w:r>
              <w:rPr>
                <w:rFonts w:hint="eastAsia" w:ascii="宋体" w:hAnsi="宋体" w:cs="宋体"/>
                <w:sz w:val="24"/>
                <w:highlight w:val="none"/>
              </w:rPr>
              <w:t>序号</w:t>
            </w:r>
          </w:p>
        </w:tc>
        <w:tc>
          <w:tcPr>
            <w:tcW w:w="3291" w:type="dxa"/>
            <w:vAlign w:val="center"/>
          </w:tcPr>
          <w:p w14:paraId="7D3FF5F0">
            <w:pPr>
              <w:adjustRightInd w:val="0"/>
              <w:snapToGrid w:val="0"/>
              <w:spacing w:line="360" w:lineRule="auto"/>
              <w:jc w:val="center"/>
              <w:rPr>
                <w:rFonts w:ascii="宋体" w:hAnsi="宋体" w:cs="宋体"/>
                <w:sz w:val="24"/>
                <w:highlight w:val="none"/>
              </w:rPr>
            </w:pPr>
            <w:r>
              <w:rPr>
                <w:rFonts w:hint="eastAsia" w:ascii="宋体" w:hAnsi="宋体" w:cs="宋体"/>
                <w:sz w:val="24"/>
                <w:highlight w:val="none"/>
              </w:rPr>
              <w:t>招标文件要求</w:t>
            </w:r>
          </w:p>
        </w:tc>
        <w:tc>
          <w:tcPr>
            <w:tcW w:w="2852" w:type="dxa"/>
            <w:vAlign w:val="center"/>
          </w:tcPr>
          <w:p w14:paraId="4E2C5199">
            <w:pPr>
              <w:adjustRightInd w:val="0"/>
              <w:snapToGrid w:val="0"/>
              <w:spacing w:line="360" w:lineRule="auto"/>
              <w:jc w:val="center"/>
              <w:rPr>
                <w:rFonts w:ascii="宋体" w:hAnsi="宋体" w:cs="宋体"/>
                <w:sz w:val="24"/>
                <w:highlight w:val="none"/>
              </w:rPr>
            </w:pPr>
            <w:r>
              <w:rPr>
                <w:rFonts w:hint="eastAsia" w:ascii="宋体" w:hAnsi="宋体" w:cs="宋体"/>
                <w:sz w:val="24"/>
                <w:highlight w:val="none"/>
              </w:rPr>
              <w:t>投标响应情况</w:t>
            </w:r>
          </w:p>
        </w:tc>
        <w:tc>
          <w:tcPr>
            <w:tcW w:w="1308" w:type="dxa"/>
            <w:vAlign w:val="center"/>
          </w:tcPr>
          <w:p w14:paraId="0765AEDD">
            <w:pPr>
              <w:adjustRightInd w:val="0"/>
              <w:snapToGrid w:val="0"/>
              <w:spacing w:line="360" w:lineRule="auto"/>
              <w:jc w:val="center"/>
              <w:rPr>
                <w:rFonts w:ascii="宋体" w:hAnsi="宋体" w:cs="宋体"/>
                <w:sz w:val="24"/>
                <w:highlight w:val="none"/>
              </w:rPr>
            </w:pPr>
            <w:r>
              <w:rPr>
                <w:rFonts w:hint="eastAsia" w:ascii="宋体" w:hAnsi="宋体" w:cs="宋体"/>
                <w:sz w:val="24"/>
                <w:highlight w:val="none"/>
              </w:rPr>
              <w:t>超出、符合或偏离</w:t>
            </w:r>
          </w:p>
        </w:tc>
        <w:tc>
          <w:tcPr>
            <w:tcW w:w="1173" w:type="dxa"/>
            <w:vAlign w:val="center"/>
          </w:tcPr>
          <w:p w14:paraId="19F9B664">
            <w:pPr>
              <w:adjustRightInd w:val="0"/>
              <w:snapToGrid w:val="0"/>
              <w:spacing w:line="360" w:lineRule="auto"/>
              <w:jc w:val="center"/>
              <w:rPr>
                <w:rFonts w:ascii="宋体" w:hAnsi="宋体" w:cs="宋体"/>
                <w:sz w:val="24"/>
                <w:highlight w:val="none"/>
              </w:rPr>
            </w:pPr>
            <w:r>
              <w:rPr>
                <w:rFonts w:hint="eastAsia" w:ascii="宋体" w:hAnsi="宋体" w:cs="宋体"/>
                <w:sz w:val="24"/>
                <w:highlight w:val="none"/>
              </w:rPr>
              <w:t>证明</w:t>
            </w:r>
          </w:p>
          <w:p w14:paraId="6D783BBB">
            <w:pPr>
              <w:adjustRightInd w:val="0"/>
              <w:snapToGrid w:val="0"/>
              <w:spacing w:line="360" w:lineRule="auto"/>
              <w:jc w:val="center"/>
              <w:rPr>
                <w:rFonts w:ascii="宋体" w:hAnsi="宋体" w:cs="宋体"/>
                <w:sz w:val="24"/>
                <w:highlight w:val="none"/>
              </w:rPr>
            </w:pPr>
            <w:r>
              <w:rPr>
                <w:rFonts w:hint="eastAsia" w:ascii="宋体" w:hAnsi="宋体" w:cs="宋体"/>
                <w:sz w:val="24"/>
                <w:highlight w:val="none"/>
              </w:rPr>
              <w:t>材料</w:t>
            </w:r>
          </w:p>
        </w:tc>
      </w:tr>
      <w:tr w14:paraId="6B39D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tcPr>
          <w:p w14:paraId="49EC88B3">
            <w:pPr>
              <w:adjustRightInd w:val="0"/>
              <w:snapToGrid w:val="0"/>
              <w:spacing w:line="360" w:lineRule="auto"/>
              <w:jc w:val="center"/>
              <w:rPr>
                <w:rFonts w:ascii="宋体" w:hAnsi="宋体" w:cs="宋体"/>
                <w:sz w:val="24"/>
                <w:highlight w:val="none"/>
              </w:rPr>
            </w:pPr>
          </w:p>
        </w:tc>
        <w:tc>
          <w:tcPr>
            <w:tcW w:w="3291" w:type="dxa"/>
          </w:tcPr>
          <w:p w14:paraId="74DA0742">
            <w:pPr>
              <w:adjustRightInd w:val="0"/>
              <w:snapToGrid w:val="0"/>
              <w:spacing w:line="360" w:lineRule="auto"/>
              <w:jc w:val="center"/>
              <w:rPr>
                <w:rFonts w:ascii="宋体" w:hAnsi="宋体" w:cs="宋体"/>
                <w:sz w:val="24"/>
                <w:highlight w:val="none"/>
              </w:rPr>
            </w:pPr>
          </w:p>
        </w:tc>
        <w:tc>
          <w:tcPr>
            <w:tcW w:w="2852" w:type="dxa"/>
          </w:tcPr>
          <w:p w14:paraId="460EEDFD">
            <w:pPr>
              <w:adjustRightInd w:val="0"/>
              <w:snapToGrid w:val="0"/>
              <w:spacing w:line="360" w:lineRule="auto"/>
              <w:jc w:val="center"/>
              <w:rPr>
                <w:rFonts w:ascii="宋体" w:hAnsi="宋体" w:cs="宋体"/>
                <w:sz w:val="24"/>
                <w:highlight w:val="none"/>
              </w:rPr>
            </w:pPr>
          </w:p>
        </w:tc>
        <w:tc>
          <w:tcPr>
            <w:tcW w:w="1308" w:type="dxa"/>
          </w:tcPr>
          <w:p w14:paraId="4D03D005">
            <w:pPr>
              <w:adjustRightInd w:val="0"/>
              <w:snapToGrid w:val="0"/>
              <w:spacing w:line="360" w:lineRule="auto"/>
              <w:jc w:val="center"/>
              <w:rPr>
                <w:rFonts w:ascii="宋体" w:hAnsi="宋体" w:cs="宋体"/>
                <w:sz w:val="24"/>
                <w:highlight w:val="none"/>
              </w:rPr>
            </w:pPr>
          </w:p>
        </w:tc>
        <w:tc>
          <w:tcPr>
            <w:tcW w:w="1173" w:type="dxa"/>
          </w:tcPr>
          <w:p w14:paraId="3AEC774E">
            <w:pPr>
              <w:adjustRightInd w:val="0"/>
              <w:snapToGrid w:val="0"/>
              <w:spacing w:line="360" w:lineRule="auto"/>
              <w:jc w:val="center"/>
              <w:rPr>
                <w:rFonts w:ascii="宋体" w:hAnsi="宋体" w:cs="宋体"/>
                <w:sz w:val="24"/>
                <w:highlight w:val="none"/>
              </w:rPr>
            </w:pPr>
          </w:p>
        </w:tc>
      </w:tr>
      <w:tr w14:paraId="4C290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tcPr>
          <w:p w14:paraId="1600EF35">
            <w:pPr>
              <w:adjustRightInd w:val="0"/>
              <w:snapToGrid w:val="0"/>
              <w:spacing w:line="360" w:lineRule="auto"/>
              <w:jc w:val="center"/>
              <w:rPr>
                <w:rFonts w:ascii="宋体" w:hAnsi="宋体" w:cs="宋体"/>
                <w:sz w:val="24"/>
                <w:highlight w:val="none"/>
              </w:rPr>
            </w:pPr>
          </w:p>
        </w:tc>
        <w:tc>
          <w:tcPr>
            <w:tcW w:w="3291" w:type="dxa"/>
          </w:tcPr>
          <w:p w14:paraId="0A572BD1">
            <w:pPr>
              <w:adjustRightInd w:val="0"/>
              <w:snapToGrid w:val="0"/>
              <w:spacing w:line="360" w:lineRule="auto"/>
              <w:jc w:val="center"/>
              <w:rPr>
                <w:rFonts w:ascii="宋体" w:hAnsi="宋体" w:cs="宋体"/>
                <w:sz w:val="24"/>
                <w:highlight w:val="none"/>
              </w:rPr>
            </w:pPr>
          </w:p>
        </w:tc>
        <w:tc>
          <w:tcPr>
            <w:tcW w:w="2852" w:type="dxa"/>
          </w:tcPr>
          <w:p w14:paraId="3EC7F1CB">
            <w:pPr>
              <w:adjustRightInd w:val="0"/>
              <w:snapToGrid w:val="0"/>
              <w:spacing w:line="360" w:lineRule="auto"/>
              <w:jc w:val="center"/>
              <w:rPr>
                <w:rFonts w:ascii="宋体" w:hAnsi="宋体" w:cs="宋体"/>
                <w:sz w:val="24"/>
                <w:highlight w:val="none"/>
              </w:rPr>
            </w:pPr>
          </w:p>
        </w:tc>
        <w:tc>
          <w:tcPr>
            <w:tcW w:w="1308" w:type="dxa"/>
          </w:tcPr>
          <w:p w14:paraId="30EA4812">
            <w:pPr>
              <w:adjustRightInd w:val="0"/>
              <w:snapToGrid w:val="0"/>
              <w:spacing w:line="360" w:lineRule="auto"/>
              <w:jc w:val="center"/>
              <w:rPr>
                <w:rFonts w:ascii="宋体" w:hAnsi="宋体" w:cs="宋体"/>
                <w:sz w:val="24"/>
                <w:highlight w:val="none"/>
              </w:rPr>
            </w:pPr>
          </w:p>
        </w:tc>
        <w:tc>
          <w:tcPr>
            <w:tcW w:w="1173" w:type="dxa"/>
          </w:tcPr>
          <w:p w14:paraId="5EEC4EFA">
            <w:pPr>
              <w:adjustRightInd w:val="0"/>
              <w:snapToGrid w:val="0"/>
              <w:spacing w:line="360" w:lineRule="auto"/>
              <w:jc w:val="center"/>
              <w:rPr>
                <w:rFonts w:ascii="宋体" w:hAnsi="宋体" w:cs="宋体"/>
                <w:sz w:val="24"/>
                <w:highlight w:val="none"/>
              </w:rPr>
            </w:pPr>
          </w:p>
        </w:tc>
      </w:tr>
      <w:tr w14:paraId="68FD4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tcPr>
          <w:p w14:paraId="220D38C5">
            <w:pPr>
              <w:adjustRightInd w:val="0"/>
              <w:snapToGrid w:val="0"/>
              <w:spacing w:line="360" w:lineRule="auto"/>
              <w:jc w:val="center"/>
              <w:rPr>
                <w:rFonts w:ascii="宋体" w:hAnsi="宋体" w:cs="宋体"/>
                <w:sz w:val="24"/>
                <w:highlight w:val="none"/>
              </w:rPr>
            </w:pPr>
          </w:p>
        </w:tc>
        <w:tc>
          <w:tcPr>
            <w:tcW w:w="3291" w:type="dxa"/>
          </w:tcPr>
          <w:p w14:paraId="293695C4">
            <w:pPr>
              <w:adjustRightInd w:val="0"/>
              <w:snapToGrid w:val="0"/>
              <w:spacing w:line="360" w:lineRule="auto"/>
              <w:jc w:val="center"/>
              <w:rPr>
                <w:rFonts w:ascii="宋体" w:hAnsi="宋体" w:cs="宋体"/>
                <w:sz w:val="24"/>
                <w:highlight w:val="none"/>
              </w:rPr>
            </w:pPr>
          </w:p>
        </w:tc>
        <w:tc>
          <w:tcPr>
            <w:tcW w:w="2852" w:type="dxa"/>
          </w:tcPr>
          <w:p w14:paraId="2244D335">
            <w:pPr>
              <w:adjustRightInd w:val="0"/>
              <w:snapToGrid w:val="0"/>
              <w:spacing w:line="360" w:lineRule="auto"/>
              <w:jc w:val="center"/>
              <w:rPr>
                <w:rFonts w:ascii="宋体" w:hAnsi="宋体" w:cs="宋体"/>
                <w:sz w:val="24"/>
                <w:highlight w:val="none"/>
              </w:rPr>
            </w:pPr>
          </w:p>
        </w:tc>
        <w:tc>
          <w:tcPr>
            <w:tcW w:w="1308" w:type="dxa"/>
          </w:tcPr>
          <w:p w14:paraId="2F7C8784">
            <w:pPr>
              <w:adjustRightInd w:val="0"/>
              <w:snapToGrid w:val="0"/>
              <w:spacing w:line="360" w:lineRule="auto"/>
              <w:jc w:val="center"/>
              <w:rPr>
                <w:rFonts w:ascii="宋体" w:hAnsi="宋体" w:cs="宋体"/>
                <w:sz w:val="24"/>
                <w:highlight w:val="none"/>
              </w:rPr>
            </w:pPr>
          </w:p>
        </w:tc>
        <w:tc>
          <w:tcPr>
            <w:tcW w:w="1173" w:type="dxa"/>
          </w:tcPr>
          <w:p w14:paraId="6F814375">
            <w:pPr>
              <w:adjustRightInd w:val="0"/>
              <w:snapToGrid w:val="0"/>
              <w:spacing w:line="360" w:lineRule="auto"/>
              <w:jc w:val="center"/>
              <w:rPr>
                <w:rFonts w:ascii="宋体" w:hAnsi="宋体" w:cs="宋体"/>
                <w:sz w:val="24"/>
                <w:highlight w:val="none"/>
              </w:rPr>
            </w:pPr>
          </w:p>
        </w:tc>
      </w:tr>
      <w:tr w14:paraId="348C5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tcPr>
          <w:p w14:paraId="7E62636C">
            <w:pPr>
              <w:adjustRightInd w:val="0"/>
              <w:snapToGrid w:val="0"/>
              <w:spacing w:line="360" w:lineRule="auto"/>
              <w:jc w:val="center"/>
              <w:rPr>
                <w:rFonts w:ascii="宋体" w:hAnsi="宋体" w:cs="宋体"/>
                <w:sz w:val="24"/>
                <w:highlight w:val="none"/>
              </w:rPr>
            </w:pPr>
          </w:p>
        </w:tc>
        <w:tc>
          <w:tcPr>
            <w:tcW w:w="3291" w:type="dxa"/>
          </w:tcPr>
          <w:p w14:paraId="66364A56">
            <w:pPr>
              <w:adjustRightInd w:val="0"/>
              <w:snapToGrid w:val="0"/>
              <w:spacing w:line="360" w:lineRule="auto"/>
              <w:jc w:val="center"/>
              <w:rPr>
                <w:rFonts w:ascii="宋体" w:hAnsi="宋体" w:cs="宋体"/>
                <w:sz w:val="24"/>
                <w:highlight w:val="none"/>
              </w:rPr>
            </w:pPr>
          </w:p>
        </w:tc>
        <w:tc>
          <w:tcPr>
            <w:tcW w:w="2852" w:type="dxa"/>
          </w:tcPr>
          <w:p w14:paraId="1CB9309C">
            <w:pPr>
              <w:adjustRightInd w:val="0"/>
              <w:snapToGrid w:val="0"/>
              <w:spacing w:line="360" w:lineRule="auto"/>
              <w:jc w:val="center"/>
              <w:rPr>
                <w:rFonts w:ascii="宋体" w:hAnsi="宋体" w:cs="宋体"/>
                <w:sz w:val="24"/>
                <w:highlight w:val="none"/>
              </w:rPr>
            </w:pPr>
          </w:p>
        </w:tc>
        <w:tc>
          <w:tcPr>
            <w:tcW w:w="1308" w:type="dxa"/>
          </w:tcPr>
          <w:p w14:paraId="5366535E">
            <w:pPr>
              <w:adjustRightInd w:val="0"/>
              <w:snapToGrid w:val="0"/>
              <w:spacing w:line="360" w:lineRule="auto"/>
              <w:jc w:val="center"/>
              <w:rPr>
                <w:rFonts w:ascii="宋体" w:hAnsi="宋体" w:cs="宋体"/>
                <w:sz w:val="24"/>
                <w:highlight w:val="none"/>
              </w:rPr>
            </w:pPr>
          </w:p>
        </w:tc>
        <w:tc>
          <w:tcPr>
            <w:tcW w:w="1173" w:type="dxa"/>
          </w:tcPr>
          <w:p w14:paraId="73F4BA67">
            <w:pPr>
              <w:adjustRightInd w:val="0"/>
              <w:snapToGrid w:val="0"/>
              <w:spacing w:line="360" w:lineRule="auto"/>
              <w:jc w:val="center"/>
              <w:rPr>
                <w:rFonts w:ascii="宋体" w:hAnsi="宋体" w:cs="宋体"/>
                <w:sz w:val="24"/>
                <w:highlight w:val="none"/>
              </w:rPr>
            </w:pPr>
          </w:p>
        </w:tc>
      </w:tr>
      <w:tr w14:paraId="71474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tcPr>
          <w:p w14:paraId="3D4F9653">
            <w:pPr>
              <w:adjustRightInd w:val="0"/>
              <w:snapToGrid w:val="0"/>
              <w:spacing w:line="360" w:lineRule="auto"/>
              <w:jc w:val="center"/>
              <w:rPr>
                <w:rFonts w:ascii="宋体" w:hAnsi="宋体" w:cs="宋体"/>
                <w:sz w:val="24"/>
                <w:highlight w:val="none"/>
              </w:rPr>
            </w:pPr>
          </w:p>
        </w:tc>
        <w:tc>
          <w:tcPr>
            <w:tcW w:w="3291" w:type="dxa"/>
          </w:tcPr>
          <w:p w14:paraId="6356B4D9">
            <w:pPr>
              <w:adjustRightInd w:val="0"/>
              <w:snapToGrid w:val="0"/>
              <w:spacing w:line="360" w:lineRule="auto"/>
              <w:jc w:val="center"/>
              <w:rPr>
                <w:rFonts w:ascii="宋体" w:hAnsi="宋体" w:cs="宋体"/>
                <w:sz w:val="24"/>
                <w:highlight w:val="none"/>
              </w:rPr>
            </w:pPr>
          </w:p>
        </w:tc>
        <w:tc>
          <w:tcPr>
            <w:tcW w:w="2852" w:type="dxa"/>
          </w:tcPr>
          <w:p w14:paraId="6761B872">
            <w:pPr>
              <w:adjustRightInd w:val="0"/>
              <w:snapToGrid w:val="0"/>
              <w:spacing w:line="360" w:lineRule="auto"/>
              <w:jc w:val="center"/>
              <w:rPr>
                <w:rFonts w:ascii="宋体" w:hAnsi="宋体" w:cs="宋体"/>
                <w:sz w:val="24"/>
                <w:highlight w:val="none"/>
              </w:rPr>
            </w:pPr>
          </w:p>
        </w:tc>
        <w:tc>
          <w:tcPr>
            <w:tcW w:w="1308" w:type="dxa"/>
          </w:tcPr>
          <w:p w14:paraId="74E94D42">
            <w:pPr>
              <w:adjustRightInd w:val="0"/>
              <w:snapToGrid w:val="0"/>
              <w:spacing w:line="360" w:lineRule="auto"/>
              <w:jc w:val="center"/>
              <w:rPr>
                <w:rFonts w:ascii="宋体" w:hAnsi="宋体" w:cs="宋体"/>
                <w:sz w:val="24"/>
                <w:highlight w:val="none"/>
              </w:rPr>
            </w:pPr>
          </w:p>
        </w:tc>
        <w:tc>
          <w:tcPr>
            <w:tcW w:w="1173" w:type="dxa"/>
          </w:tcPr>
          <w:p w14:paraId="0CE83D25">
            <w:pPr>
              <w:adjustRightInd w:val="0"/>
              <w:snapToGrid w:val="0"/>
              <w:spacing w:line="360" w:lineRule="auto"/>
              <w:jc w:val="center"/>
              <w:rPr>
                <w:rFonts w:ascii="宋体" w:hAnsi="宋体" w:cs="宋体"/>
                <w:sz w:val="24"/>
                <w:highlight w:val="none"/>
              </w:rPr>
            </w:pPr>
          </w:p>
        </w:tc>
      </w:tr>
      <w:tr w14:paraId="78EC9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tcPr>
          <w:p w14:paraId="2E0EAA7F">
            <w:pPr>
              <w:adjustRightInd w:val="0"/>
              <w:snapToGrid w:val="0"/>
              <w:spacing w:line="360" w:lineRule="auto"/>
              <w:jc w:val="center"/>
              <w:rPr>
                <w:rFonts w:ascii="宋体" w:hAnsi="宋体" w:cs="宋体"/>
                <w:sz w:val="24"/>
                <w:highlight w:val="none"/>
              </w:rPr>
            </w:pPr>
          </w:p>
        </w:tc>
        <w:tc>
          <w:tcPr>
            <w:tcW w:w="3291" w:type="dxa"/>
          </w:tcPr>
          <w:p w14:paraId="2767664D">
            <w:pPr>
              <w:adjustRightInd w:val="0"/>
              <w:snapToGrid w:val="0"/>
              <w:spacing w:line="360" w:lineRule="auto"/>
              <w:jc w:val="center"/>
              <w:rPr>
                <w:rFonts w:ascii="宋体" w:hAnsi="宋体" w:cs="宋体"/>
                <w:sz w:val="24"/>
                <w:highlight w:val="none"/>
              </w:rPr>
            </w:pPr>
          </w:p>
        </w:tc>
        <w:tc>
          <w:tcPr>
            <w:tcW w:w="2852" w:type="dxa"/>
          </w:tcPr>
          <w:p w14:paraId="5FF083C4">
            <w:pPr>
              <w:adjustRightInd w:val="0"/>
              <w:snapToGrid w:val="0"/>
              <w:spacing w:line="360" w:lineRule="auto"/>
              <w:jc w:val="center"/>
              <w:rPr>
                <w:rFonts w:ascii="宋体" w:hAnsi="宋体" w:cs="宋体"/>
                <w:sz w:val="24"/>
                <w:highlight w:val="none"/>
              </w:rPr>
            </w:pPr>
          </w:p>
        </w:tc>
        <w:tc>
          <w:tcPr>
            <w:tcW w:w="1308" w:type="dxa"/>
          </w:tcPr>
          <w:p w14:paraId="456072E8">
            <w:pPr>
              <w:adjustRightInd w:val="0"/>
              <w:snapToGrid w:val="0"/>
              <w:spacing w:line="360" w:lineRule="auto"/>
              <w:jc w:val="center"/>
              <w:rPr>
                <w:rFonts w:ascii="宋体" w:hAnsi="宋体" w:cs="宋体"/>
                <w:sz w:val="24"/>
                <w:highlight w:val="none"/>
              </w:rPr>
            </w:pPr>
          </w:p>
        </w:tc>
        <w:tc>
          <w:tcPr>
            <w:tcW w:w="1173" w:type="dxa"/>
          </w:tcPr>
          <w:p w14:paraId="62B4729D">
            <w:pPr>
              <w:adjustRightInd w:val="0"/>
              <w:snapToGrid w:val="0"/>
              <w:spacing w:line="360" w:lineRule="auto"/>
              <w:jc w:val="center"/>
              <w:rPr>
                <w:rFonts w:ascii="宋体" w:hAnsi="宋体" w:cs="宋体"/>
                <w:sz w:val="24"/>
                <w:highlight w:val="none"/>
              </w:rPr>
            </w:pPr>
          </w:p>
        </w:tc>
      </w:tr>
      <w:tr w14:paraId="6375A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tcPr>
          <w:p w14:paraId="50282C71">
            <w:pPr>
              <w:adjustRightInd w:val="0"/>
              <w:snapToGrid w:val="0"/>
              <w:spacing w:line="360" w:lineRule="auto"/>
              <w:jc w:val="center"/>
              <w:rPr>
                <w:rFonts w:ascii="宋体" w:hAnsi="宋体" w:cs="宋体"/>
                <w:sz w:val="24"/>
                <w:highlight w:val="none"/>
              </w:rPr>
            </w:pPr>
          </w:p>
        </w:tc>
        <w:tc>
          <w:tcPr>
            <w:tcW w:w="3291" w:type="dxa"/>
          </w:tcPr>
          <w:p w14:paraId="48355016">
            <w:pPr>
              <w:adjustRightInd w:val="0"/>
              <w:snapToGrid w:val="0"/>
              <w:spacing w:line="360" w:lineRule="auto"/>
              <w:jc w:val="center"/>
              <w:rPr>
                <w:rFonts w:ascii="宋体" w:hAnsi="宋体" w:cs="宋体"/>
                <w:sz w:val="24"/>
                <w:highlight w:val="none"/>
              </w:rPr>
            </w:pPr>
          </w:p>
        </w:tc>
        <w:tc>
          <w:tcPr>
            <w:tcW w:w="2852" w:type="dxa"/>
          </w:tcPr>
          <w:p w14:paraId="1D65AF04">
            <w:pPr>
              <w:adjustRightInd w:val="0"/>
              <w:snapToGrid w:val="0"/>
              <w:spacing w:line="360" w:lineRule="auto"/>
              <w:jc w:val="center"/>
              <w:rPr>
                <w:rFonts w:ascii="宋体" w:hAnsi="宋体" w:cs="宋体"/>
                <w:sz w:val="24"/>
                <w:highlight w:val="none"/>
              </w:rPr>
            </w:pPr>
          </w:p>
        </w:tc>
        <w:tc>
          <w:tcPr>
            <w:tcW w:w="1308" w:type="dxa"/>
          </w:tcPr>
          <w:p w14:paraId="0540BBFC">
            <w:pPr>
              <w:adjustRightInd w:val="0"/>
              <w:snapToGrid w:val="0"/>
              <w:spacing w:line="360" w:lineRule="auto"/>
              <w:jc w:val="center"/>
              <w:rPr>
                <w:rFonts w:ascii="宋体" w:hAnsi="宋体" w:cs="宋体"/>
                <w:sz w:val="24"/>
                <w:highlight w:val="none"/>
              </w:rPr>
            </w:pPr>
          </w:p>
        </w:tc>
        <w:tc>
          <w:tcPr>
            <w:tcW w:w="1173" w:type="dxa"/>
          </w:tcPr>
          <w:p w14:paraId="442F6DA8">
            <w:pPr>
              <w:adjustRightInd w:val="0"/>
              <w:snapToGrid w:val="0"/>
              <w:spacing w:line="360" w:lineRule="auto"/>
              <w:jc w:val="center"/>
              <w:rPr>
                <w:rFonts w:ascii="宋体" w:hAnsi="宋体" w:cs="宋体"/>
                <w:sz w:val="24"/>
                <w:highlight w:val="none"/>
              </w:rPr>
            </w:pPr>
          </w:p>
        </w:tc>
      </w:tr>
      <w:tr w14:paraId="12C27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tcPr>
          <w:p w14:paraId="705B8FCE">
            <w:pPr>
              <w:adjustRightInd w:val="0"/>
              <w:snapToGrid w:val="0"/>
              <w:spacing w:line="360" w:lineRule="auto"/>
              <w:jc w:val="center"/>
              <w:rPr>
                <w:rFonts w:ascii="宋体" w:hAnsi="宋体" w:cs="宋体"/>
                <w:sz w:val="24"/>
                <w:highlight w:val="none"/>
              </w:rPr>
            </w:pPr>
          </w:p>
        </w:tc>
        <w:tc>
          <w:tcPr>
            <w:tcW w:w="3291" w:type="dxa"/>
          </w:tcPr>
          <w:p w14:paraId="63E159A4">
            <w:pPr>
              <w:adjustRightInd w:val="0"/>
              <w:snapToGrid w:val="0"/>
              <w:spacing w:line="360" w:lineRule="auto"/>
              <w:jc w:val="center"/>
              <w:rPr>
                <w:rFonts w:ascii="宋体" w:hAnsi="宋体" w:cs="宋体"/>
                <w:sz w:val="24"/>
                <w:highlight w:val="none"/>
              </w:rPr>
            </w:pPr>
            <w:r>
              <w:rPr>
                <w:rFonts w:hint="eastAsia" w:ascii="宋体" w:hAnsi="宋体" w:cs="宋体"/>
                <w:sz w:val="24"/>
                <w:highlight w:val="none"/>
              </w:rPr>
              <w:t>……</w:t>
            </w:r>
          </w:p>
        </w:tc>
        <w:tc>
          <w:tcPr>
            <w:tcW w:w="2852" w:type="dxa"/>
          </w:tcPr>
          <w:p w14:paraId="441BD25A">
            <w:pPr>
              <w:adjustRightInd w:val="0"/>
              <w:snapToGrid w:val="0"/>
              <w:spacing w:line="360" w:lineRule="auto"/>
              <w:jc w:val="center"/>
              <w:rPr>
                <w:rFonts w:ascii="宋体" w:hAnsi="宋体" w:cs="宋体"/>
                <w:sz w:val="24"/>
                <w:highlight w:val="none"/>
              </w:rPr>
            </w:pPr>
          </w:p>
        </w:tc>
        <w:tc>
          <w:tcPr>
            <w:tcW w:w="1308" w:type="dxa"/>
          </w:tcPr>
          <w:p w14:paraId="78D9603D">
            <w:pPr>
              <w:adjustRightInd w:val="0"/>
              <w:snapToGrid w:val="0"/>
              <w:spacing w:line="360" w:lineRule="auto"/>
              <w:jc w:val="center"/>
              <w:rPr>
                <w:rFonts w:ascii="宋体" w:hAnsi="宋体" w:cs="宋体"/>
                <w:sz w:val="24"/>
                <w:highlight w:val="none"/>
              </w:rPr>
            </w:pPr>
          </w:p>
        </w:tc>
        <w:tc>
          <w:tcPr>
            <w:tcW w:w="1173" w:type="dxa"/>
          </w:tcPr>
          <w:p w14:paraId="27D902D3">
            <w:pPr>
              <w:adjustRightInd w:val="0"/>
              <w:snapToGrid w:val="0"/>
              <w:spacing w:line="360" w:lineRule="auto"/>
              <w:jc w:val="center"/>
              <w:rPr>
                <w:rFonts w:ascii="宋体" w:hAnsi="宋体" w:cs="宋体"/>
                <w:sz w:val="24"/>
                <w:highlight w:val="none"/>
              </w:rPr>
            </w:pPr>
          </w:p>
        </w:tc>
      </w:tr>
    </w:tbl>
    <w:p w14:paraId="1728475A">
      <w:pPr>
        <w:adjustRightInd w:val="0"/>
        <w:snapToGrid w:val="0"/>
        <w:spacing w:line="360" w:lineRule="auto"/>
        <w:rPr>
          <w:rFonts w:ascii="宋体" w:hAnsi="宋体" w:cs="宋体"/>
          <w:sz w:val="24"/>
          <w:highlight w:val="none"/>
        </w:rPr>
      </w:pPr>
      <w:r>
        <w:rPr>
          <w:rFonts w:hint="eastAsia" w:ascii="宋体" w:hAnsi="宋体" w:cs="宋体"/>
          <w:sz w:val="24"/>
          <w:highlight w:val="none"/>
        </w:rPr>
        <w:t>注： 行数不够，可自行添加。</w:t>
      </w:r>
    </w:p>
    <w:p w14:paraId="6F03B7D0">
      <w:pPr>
        <w:adjustRightInd w:val="0"/>
        <w:snapToGrid w:val="0"/>
        <w:spacing w:line="360" w:lineRule="auto"/>
        <w:ind w:firstLine="492"/>
        <w:jc w:val="right"/>
        <w:rPr>
          <w:rFonts w:ascii="宋体" w:hAnsi="宋体" w:cs="宋体"/>
          <w:sz w:val="24"/>
          <w:highlight w:val="none"/>
        </w:rPr>
      </w:pPr>
      <w:r>
        <w:rPr>
          <w:rFonts w:hint="eastAsia" w:ascii="宋体" w:hAnsi="宋体" w:cs="宋体"/>
          <w:sz w:val="24"/>
          <w:highlight w:val="none"/>
        </w:rPr>
        <w:t xml:space="preserve"> 投标人（盖章）：</w:t>
      </w:r>
    </w:p>
    <w:p w14:paraId="12243866">
      <w:pPr>
        <w:pStyle w:val="8"/>
        <w:adjustRightInd w:val="0"/>
        <w:snapToGrid w:val="0"/>
        <w:spacing w:line="360" w:lineRule="auto"/>
        <w:jc w:val="right"/>
        <w:rPr>
          <w:rFonts w:ascii="宋体" w:hAnsi="宋体" w:cs="宋体"/>
          <w:sz w:val="24"/>
          <w:szCs w:val="24"/>
          <w:highlight w:val="none"/>
        </w:rPr>
      </w:pPr>
    </w:p>
    <w:p w14:paraId="75A3555B">
      <w:pPr>
        <w:pStyle w:val="8"/>
        <w:adjustRightInd w:val="0"/>
        <w:snapToGrid w:val="0"/>
        <w:spacing w:line="360" w:lineRule="auto"/>
        <w:jc w:val="right"/>
        <w:rPr>
          <w:rFonts w:ascii="宋体" w:hAnsi="宋体" w:cs="宋体"/>
          <w:sz w:val="24"/>
          <w:szCs w:val="24"/>
          <w:highlight w:val="none"/>
        </w:rPr>
      </w:pPr>
      <w:r>
        <w:rPr>
          <w:rFonts w:hint="eastAsia" w:ascii="宋体" w:hAnsi="宋体" w:cs="宋体"/>
          <w:sz w:val="24"/>
          <w:szCs w:val="24"/>
          <w:highlight w:val="none"/>
        </w:rPr>
        <w:t xml:space="preserve">   年</w:t>
      </w:r>
      <w:r>
        <w:rPr>
          <w:rFonts w:hint="eastAsia" w:ascii="宋体" w:hAnsi="宋体" w:cs="宋体"/>
          <w:sz w:val="24"/>
          <w:szCs w:val="24"/>
          <w:highlight w:val="none"/>
        </w:rPr>
        <w:tab/>
      </w:r>
      <w:r>
        <w:rPr>
          <w:rFonts w:hint="eastAsia" w:ascii="宋体" w:hAnsi="宋体" w:cs="宋体"/>
          <w:sz w:val="24"/>
          <w:szCs w:val="24"/>
          <w:highlight w:val="none"/>
        </w:rPr>
        <w:t xml:space="preserve"> 月 </w:t>
      </w:r>
      <w:r>
        <w:rPr>
          <w:rFonts w:hint="eastAsia" w:ascii="宋体" w:hAnsi="宋体" w:cs="宋体"/>
          <w:sz w:val="24"/>
          <w:szCs w:val="24"/>
          <w:highlight w:val="none"/>
        </w:rPr>
        <w:tab/>
      </w:r>
      <w:r>
        <w:rPr>
          <w:rFonts w:hint="eastAsia" w:ascii="宋体" w:hAnsi="宋体" w:cs="宋体"/>
          <w:sz w:val="24"/>
          <w:szCs w:val="24"/>
          <w:highlight w:val="none"/>
        </w:rPr>
        <w:t>日</w:t>
      </w:r>
    </w:p>
    <w:p w14:paraId="3717F7FA">
      <w:pPr>
        <w:rPr>
          <w:rFonts w:ascii="宋体" w:hAnsi="宋体" w:cs="宋体"/>
          <w:b/>
          <w:bCs/>
          <w:sz w:val="24"/>
          <w:highlight w:val="none"/>
        </w:rPr>
      </w:pPr>
    </w:p>
    <w:p w14:paraId="59A44E0B">
      <w:pPr>
        <w:rPr>
          <w:rFonts w:ascii="宋体" w:hAnsi="宋体" w:cs="宋体"/>
          <w:b/>
          <w:sz w:val="30"/>
          <w:szCs w:val="30"/>
          <w:highlight w:val="none"/>
        </w:rPr>
      </w:pPr>
      <w:r>
        <w:rPr>
          <w:rFonts w:hint="eastAsia" w:ascii="宋体" w:hAnsi="宋体" w:cs="宋体"/>
          <w:b/>
          <w:sz w:val="30"/>
          <w:szCs w:val="30"/>
          <w:highlight w:val="none"/>
        </w:rPr>
        <w:br w:type="page"/>
      </w:r>
    </w:p>
    <w:p w14:paraId="53EF0F94">
      <w:pPr>
        <w:pStyle w:val="17"/>
        <w:spacing w:line="360" w:lineRule="auto"/>
        <w:ind w:right="415"/>
        <w:jc w:val="center"/>
        <w:rPr>
          <w:rFonts w:ascii="宋体" w:hAnsi="宋体" w:eastAsia="宋体" w:cs="宋体"/>
          <w:b/>
          <w:sz w:val="30"/>
          <w:szCs w:val="30"/>
          <w:highlight w:val="none"/>
        </w:rPr>
      </w:pPr>
      <w:r>
        <w:rPr>
          <w:rFonts w:hint="eastAsia" w:ascii="宋体" w:hAnsi="宋体" w:eastAsia="宋体" w:cs="宋体"/>
          <w:b/>
          <w:sz w:val="30"/>
          <w:szCs w:val="30"/>
          <w:highlight w:val="none"/>
        </w:rPr>
        <w:t>质疑函范本</w:t>
      </w:r>
    </w:p>
    <w:p w14:paraId="66FA3A13">
      <w:pPr>
        <w:adjustRightInd w:val="0"/>
        <w:snapToGrid w:val="0"/>
        <w:spacing w:line="360" w:lineRule="auto"/>
        <w:rPr>
          <w:rFonts w:ascii="宋体" w:hAnsi="宋体" w:cs="宋体"/>
          <w:bCs/>
          <w:sz w:val="24"/>
          <w:highlight w:val="none"/>
        </w:rPr>
      </w:pPr>
      <w:r>
        <w:rPr>
          <w:rFonts w:hint="eastAsia" w:ascii="宋体" w:hAnsi="宋体" w:cs="宋体"/>
          <w:bCs/>
          <w:sz w:val="24"/>
          <w:highlight w:val="none"/>
        </w:rPr>
        <w:t>一、质疑供应商基本信息</w:t>
      </w:r>
    </w:p>
    <w:p w14:paraId="1FCEB9B0">
      <w:pPr>
        <w:adjustRightInd w:val="0"/>
        <w:snapToGrid w:val="0"/>
        <w:spacing w:line="360" w:lineRule="auto"/>
        <w:rPr>
          <w:rFonts w:ascii="宋体" w:hAnsi="宋体" w:cs="宋体"/>
          <w:sz w:val="24"/>
          <w:highlight w:val="none"/>
          <w:u w:val="dotted"/>
        </w:rPr>
      </w:pPr>
      <w:r>
        <w:rPr>
          <w:rFonts w:hint="eastAsia" w:ascii="宋体" w:hAnsi="宋体" w:cs="宋体"/>
          <w:sz w:val="24"/>
          <w:highlight w:val="none"/>
        </w:rPr>
        <w:t>质疑供应商：</w:t>
      </w:r>
    </w:p>
    <w:p w14:paraId="02D321E2">
      <w:pPr>
        <w:adjustRightInd w:val="0"/>
        <w:snapToGrid w:val="0"/>
        <w:spacing w:line="360" w:lineRule="auto"/>
        <w:rPr>
          <w:rFonts w:ascii="宋体" w:hAnsi="宋体" w:cs="宋体"/>
          <w:sz w:val="24"/>
          <w:highlight w:val="none"/>
        </w:rPr>
      </w:pPr>
      <w:r>
        <w:rPr>
          <w:rFonts w:hint="eastAsia" w:ascii="宋体" w:hAnsi="宋体" w:cs="宋体"/>
          <w:sz w:val="24"/>
          <w:highlight w:val="none"/>
        </w:rPr>
        <w:t>地址：                        邮编：</w:t>
      </w:r>
    </w:p>
    <w:p w14:paraId="65A02FA0">
      <w:pPr>
        <w:adjustRightInd w:val="0"/>
        <w:snapToGrid w:val="0"/>
        <w:spacing w:line="360" w:lineRule="auto"/>
        <w:rPr>
          <w:rFonts w:ascii="宋体" w:hAnsi="宋体" w:cs="宋体"/>
          <w:sz w:val="24"/>
          <w:highlight w:val="none"/>
        </w:rPr>
      </w:pPr>
      <w:r>
        <w:rPr>
          <w:rFonts w:hint="eastAsia" w:ascii="宋体" w:hAnsi="宋体" w:cs="宋体"/>
          <w:sz w:val="24"/>
          <w:highlight w:val="none"/>
        </w:rPr>
        <w:t>联系人：                      联系电话：</w:t>
      </w:r>
    </w:p>
    <w:p w14:paraId="6551436E">
      <w:pPr>
        <w:adjustRightInd w:val="0"/>
        <w:snapToGrid w:val="0"/>
        <w:spacing w:line="360" w:lineRule="auto"/>
        <w:rPr>
          <w:rFonts w:ascii="宋体" w:hAnsi="宋体" w:cs="宋体"/>
          <w:sz w:val="24"/>
          <w:highlight w:val="none"/>
          <w:u w:val="dotted"/>
        </w:rPr>
      </w:pPr>
      <w:r>
        <w:rPr>
          <w:rFonts w:hint="eastAsia" w:ascii="宋体" w:hAnsi="宋体" w:cs="宋体"/>
          <w:sz w:val="24"/>
          <w:highlight w:val="none"/>
        </w:rPr>
        <w:t>授权代表：</w:t>
      </w:r>
    </w:p>
    <w:p w14:paraId="4325A96D">
      <w:pPr>
        <w:adjustRightInd w:val="0"/>
        <w:snapToGrid w:val="0"/>
        <w:spacing w:line="360" w:lineRule="auto"/>
        <w:rPr>
          <w:rFonts w:ascii="宋体" w:hAnsi="宋体" w:cs="宋体"/>
          <w:sz w:val="24"/>
          <w:highlight w:val="none"/>
        </w:rPr>
      </w:pPr>
      <w:r>
        <w:rPr>
          <w:rFonts w:hint="eastAsia" w:ascii="宋体" w:hAnsi="宋体" w:cs="宋体"/>
          <w:sz w:val="24"/>
          <w:highlight w:val="none"/>
        </w:rPr>
        <w:t>联系电话：</w:t>
      </w:r>
    </w:p>
    <w:p w14:paraId="237F55EE">
      <w:pPr>
        <w:adjustRightInd w:val="0"/>
        <w:snapToGrid w:val="0"/>
        <w:spacing w:line="360" w:lineRule="auto"/>
        <w:rPr>
          <w:rFonts w:ascii="宋体" w:hAnsi="宋体" w:cs="宋体"/>
          <w:sz w:val="24"/>
          <w:highlight w:val="none"/>
        </w:rPr>
      </w:pPr>
      <w:r>
        <w:rPr>
          <w:rFonts w:hint="eastAsia" w:ascii="宋体" w:hAnsi="宋体" w:cs="宋体"/>
          <w:sz w:val="24"/>
          <w:highlight w:val="none"/>
        </w:rPr>
        <w:t>地址：                        邮编：</w:t>
      </w:r>
    </w:p>
    <w:p w14:paraId="247A9F89">
      <w:pPr>
        <w:adjustRightInd w:val="0"/>
        <w:snapToGrid w:val="0"/>
        <w:spacing w:line="360" w:lineRule="auto"/>
        <w:rPr>
          <w:rFonts w:ascii="宋体" w:hAnsi="宋体" w:cs="宋体"/>
          <w:bCs/>
          <w:sz w:val="24"/>
          <w:highlight w:val="none"/>
        </w:rPr>
      </w:pPr>
      <w:r>
        <w:rPr>
          <w:rFonts w:hint="eastAsia" w:ascii="宋体" w:hAnsi="宋体" w:cs="宋体"/>
          <w:bCs/>
          <w:sz w:val="24"/>
          <w:highlight w:val="none"/>
        </w:rPr>
        <w:t>二、质疑项目基本情况</w:t>
      </w:r>
    </w:p>
    <w:p w14:paraId="7DDAD66B">
      <w:pPr>
        <w:adjustRightInd w:val="0"/>
        <w:snapToGrid w:val="0"/>
        <w:spacing w:line="360" w:lineRule="auto"/>
        <w:rPr>
          <w:rFonts w:ascii="宋体" w:hAnsi="宋体" w:cs="宋体"/>
          <w:sz w:val="24"/>
          <w:highlight w:val="none"/>
        </w:rPr>
      </w:pPr>
      <w:r>
        <w:rPr>
          <w:rFonts w:hint="eastAsia" w:ascii="宋体" w:hAnsi="宋体" w:cs="宋体"/>
          <w:sz w:val="24"/>
          <w:highlight w:val="none"/>
        </w:rPr>
        <w:t>质疑项目的名称：</w:t>
      </w:r>
    </w:p>
    <w:p w14:paraId="58C56A86">
      <w:pPr>
        <w:adjustRightInd w:val="0"/>
        <w:snapToGrid w:val="0"/>
        <w:spacing w:line="360" w:lineRule="auto"/>
        <w:rPr>
          <w:rFonts w:ascii="宋体" w:hAnsi="宋体" w:cs="宋体"/>
          <w:sz w:val="24"/>
          <w:highlight w:val="none"/>
        </w:rPr>
      </w:pPr>
      <w:r>
        <w:rPr>
          <w:rFonts w:hint="eastAsia" w:ascii="宋体" w:hAnsi="宋体" w:cs="宋体"/>
          <w:sz w:val="24"/>
          <w:highlight w:val="none"/>
        </w:rPr>
        <w:t>质疑项目的编号：              包号：</w:t>
      </w:r>
    </w:p>
    <w:p w14:paraId="04A9DDD7">
      <w:pPr>
        <w:adjustRightInd w:val="0"/>
        <w:snapToGrid w:val="0"/>
        <w:spacing w:line="360" w:lineRule="auto"/>
        <w:rPr>
          <w:rFonts w:ascii="宋体" w:hAnsi="宋体" w:cs="宋体"/>
          <w:sz w:val="24"/>
          <w:highlight w:val="none"/>
          <w:u w:val="dotted"/>
        </w:rPr>
      </w:pPr>
      <w:r>
        <w:rPr>
          <w:rFonts w:hint="eastAsia" w:ascii="宋体" w:hAnsi="宋体" w:cs="宋体"/>
          <w:sz w:val="24"/>
          <w:highlight w:val="none"/>
        </w:rPr>
        <w:t>采购人名称：</w:t>
      </w:r>
    </w:p>
    <w:p w14:paraId="7649DAFD">
      <w:pPr>
        <w:adjustRightInd w:val="0"/>
        <w:snapToGrid w:val="0"/>
        <w:spacing w:line="360" w:lineRule="auto"/>
        <w:rPr>
          <w:rFonts w:ascii="宋体" w:hAnsi="宋体" w:cs="宋体"/>
          <w:sz w:val="24"/>
          <w:highlight w:val="none"/>
        </w:rPr>
      </w:pPr>
      <w:r>
        <w:rPr>
          <w:rFonts w:hint="eastAsia" w:ascii="宋体" w:hAnsi="宋体" w:cs="宋体"/>
          <w:sz w:val="24"/>
          <w:highlight w:val="none"/>
        </w:rPr>
        <w:t>招标文件获取日期：</w:t>
      </w:r>
    </w:p>
    <w:p w14:paraId="2841251B">
      <w:pPr>
        <w:adjustRightInd w:val="0"/>
        <w:snapToGrid w:val="0"/>
        <w:spacing w:line="360" w:lineRule="auto"/>
        <w:rPr>
          <w:rFonts w:ascii="宋体" w:hAnsi="宋体" w:cs="宋体"/>
          <w:bCs/>
          <w:sz w:val="24"/>
          <w:highlight w:val="none"/>
        </w:rPr>
      </w:pPr>
      <w:r>
        <w:rPr>
          <w:rFonts w:hint="eastAsia" w:ascii="宋体" w:hAnsi="宋体" w:cs="宋体"/>
          <w:bCs/>
          <w:sz w:val="24"/>
          <w:highlight w:val="none"/>
        </w:rPr>
        <w:t>三、质疑事项具体内容</w:t>
      </w:r>
    </w:p>
    <w:p w14:paraId="382A15F6">
      <w:pPr>
        <w:adjustRightInd w:val="0"/>
        <w:snapToGrid w:val="0"/>
        <w:spacing w:line="360" w:lineRule="auto"/>
        <w:rPr>
          <w:rFonts w:ascii="宋体" w:hAnsi="宋体" w:cs="宋体"/>
          <w:sz w:val="24"/>
          <w:highlight w:val="none"/>
          <w:u w:val="dotted"/>
        </w:rPr>
      </w:pPr>
      <w:r>
        <w:rPr>
          <w:rFonts w:hint="eastAsia" w:ascii="宋体" w:hAnsi="宋体" w:cs="宋体"/>
          <w:sz w:val="24"/>
          <w:highlight w:val="none"/>
        </w:rPr>
        <w:t>质疑事项1：</w:t>
      </w:r>
    </w:p>
    <w:p w14:paraId="0CC7852B">
      <w:pPr>
        <w:adjustRightInd w:val="0"/>
        <w:snapToGrid w:val="0"/>
        <w:spacing w:line="360" w:lineRule="auto"/>
        <w:rPr>
          <w:rFonts w:ascii="宋体" w:hAnsi="宋体" w:cs="宋体"/>
          <w:sz w:val="24"/>
          <w:highlight w:val="none"/>
          <w:u w:val="dotted"/>
        </w:rPr>
      </w:pPr>
      <w:r>
        <w:rPr>
          <w:rFonts w:hint="eastAsia" w:ascii="宋体" w:hAnsi="宋体" w:cs="宋体"/>
          <w:sz w:val="24"/>
          <w:highlight w:val="none"/>
        </w:rPr>
        <w:t>事实依据：</w:t>
      </w:r>
    </w:p>
    <w:p w14:paraId="0BBE71AB">
      <w:pPr>
        <w:adjustRightInd w:val="0"/>
        <w:snapToGrid w:val="0"/>
        <w:spacing w:line="360" w:lineRule="auto"/>
        <w:rPr>
          <w:rFonts w:ascii="宋体" w:hAnsi="宋体" w:cs="宋体"/>
          <w:sz w:val="24"/>
          <w:highlight w:val="none"/>
        </w:rPr>
      </w:pPr>
    </w:p>
    <w:p w14:paraId="6A650E22">
      <w:pPr>
        <w:adjustRightInd w:val="0"/>
        <w:snapToGrid w:val="0"/>
        <w:spacing w:line="360" w:lineRule="auto"/>
        <w:rPr>
          <w:rFonts w:ascii="宋体" w:hAnsi="宋体" w:cs="宋体"/>
          <w:sz w:val="24"/>
          <w:highlight w:val="none"/>
          <w:u w:val="dotted"/>
        </w:rPr>
      </w:pPr>
      <w:r>
        <w:rPr>
          <w:rFonts w:hint="eastAsia" w:ascii="宋体" w:hAnsi="宋体" w:cs="宋体"/>
          <w:sz w:val="24"/>
          <w:highlight w:val="none"/>
        </w:rPr>
        <w:t>法律依据：</w:t>
      </w:r>
    </w:p>
    <w:p w14:paraId="6E890692">
      <w:pPr>
        <w:adjustRightInd w:val="0"/>
        <w:snapToGrid w:val="0"/>
        <w:spacing w:line="360" w:lineRule="auto"/>
        <w:rPr>
          <w:rFonts w:ascii="宋体" w:hAnsi="宋体" w:cs="宋体"/>
          <w:sz w:val="24"/>
          <w:highlight w:val="none"/>
          <w:u w:val="dotted"/>
        </w:rPr>
      </w:pPr>
    </w:p>
    <w:p w14:paraId="53BA3107">
      <w:pPr>
        <w:adjustRightInd w:val="0"/>
        <w:snapToGrid w:val="0"/>
        <w:spacing w:line="360" w:lineRule="auto"/>
        <w:rPr>
          <w:rFonts w:ascii="宋体" w:hAnsi="宋体" w:cs="宋体"/>
          <w:sz w:val="24"/>
          <w:highlight w:val="none"/>
          <w:u w:val="dotted"/>
        </w:rPr>
      </w:pPr>
      <w:r>
        <w:rPr>
          <w:rFonts w:hint="eastAsia" w:ascii="宋体" w:hAnsi="宋体" w:cs="宋体"/>
          <w:sz w:val="24"/>
          <w:highlight w:val="none"/>
        </w:rPr>
        <w:t>质疑事项2</w:t>
      </w:r>
    </w:p>
    <w:p w14:paraId="2915772C">
      <w:pPr>
        <w:adjustRightInd w:val="0"/>
        <w:snapToGrid w:val="0"/>
        <w:spacing w:line="360" w:lineRule="auto"/>
        <w:rPr>
          <w:rFonts w:ascii="宋体" w:hAnsi="宋体" w:cs="宋体"/>
          <w:sz w:val="24"/>
          <w:highlight w:val="none"/>
        </w:rPr>
      </w:pPr>
      <w:r>
        <w:rPr>
          <w:rFonts w:hint="eastAsia" w:ascii="宋体" w:hAnsi="宋体" w:cs="宋体"/>
          <w:sz w:val="24"/>
          <w:highlight w:val="none"/>
        </w:rPr>
        <w:t>……</w:t>
      </w:r>
    </w:p>
    <w:p w14:paraId="7CAEC1C9">
      <w:pPr>
        <w:adjustRightInd w:val="0"/>
        <w:snapToGrid w:val="0"/>
        <w:spacing w:line="360" w:lineRule="auto"/>
        <w:rPr>
          <w:rFonts w:ascii="宋体" w:hAnsi="宋体" w:cs="宋体"/>
          <w:bCs/>
          <w:sz w:val="24"/>
          <w:highlight w:val="none"/>
        </w:rPr>
      </w:pPr>
      <w:r>
        <w:rPr>
          <w:rFonts w:hint="eastAsia" w:ascii="宋体" w:hAnsi="宋体" w:cs="宋体"/>
          <w:bCs/>
          <w:sz w:val="24"/>
          <w:highlight w:val="none"/>
        </w:rPr>
        <w:t>四、与质疑事项相关的质疑请求</w:t>
      </w:r>
    </w:p>
    <w:p w14:paraId="6E3ED051">
      <w:pPr>
        <w:adjustRightInd w:val="0"/>
        <w:snapToGrid w:val="0"/>
        <w:spacing w:line="360" w:lineRule="auto"/>
        <w:rPr>
          <w:rFonts w:ascii="宋体" w:hAnsi="宋体" w:cs="宋体"/>
          <w:sz w:val="24"/>
          <w:highlight w:val="none"/>
          <w:u w:val="dotted"/>
        </w:rPr>
      </w:pPr>
      <w:r>
        <w:rPr>
          <w:rFonts w:hint="eastAsia" w:ascii="宋体" w:hAnsi="宋体" w:cs="宋体"/>
          <w:sz w:val="24"/>
          <w:highlight w:val="none"/>
        </w:rPr>
        <w:t>请求：</w:t>
      </w:r>
    </w:p>
    <w:p w14:paraId="56A9AC33">
      <w:pPr>
        <w:adjustRightInd w:val="0"/>
        <w:snapToGrid w:val="0"/>
        <w:spacing w:line="360" w:lineRule="auto"/>
        <w:rPr>
          <w:rFonts w:ascii="宋体" w:hAnsi="宋体" w:cs="宋体"/>
          <w:sz w:val="24"/>
          <w:highlight w:val="none"/>
        </w:rPr>
      </w:pPr>
      <w:r>
        <w:rPr>
          <w:rFonts w:hint="eastAsia" w:ascii="宋体" w:hAnsi="宋体" w:cs="宋体"/>
          <w:sz w:val="24"/>
          <w:highlight w:val="none"/>
        </w:rPr>
        <w:t xml:space="preserve">签字(签章)：                   公章：                      </w:t>
      </w:r>
    </w:p>
    <w:p w14:paraId="4D74CB03">
      <w:pPr>
        <w:adjustRightInd w:val="0"/>
        <w:snapToGrid w:val="0"/>
        <w:spacing w:line="360" w:lineRule="auto"/>
        <w:rPr>
          <w:rFonts w:ascii="宋体" w:hAnsi="宋体" w:cs="宋体"/>
          <w:sz w:val="24"/>
          <w:highlight w:val="none"/>
        </w:rPr>
      </w:pPr>
      <w:r>
        <w:rPr>
          <w:rFonts w:hint="eastAsia" w:ascii="宋体" w:hAnsi="宋体" w:cs="宋体"/>
          <w:sz w:val="24"/>
          <w:highlight w:val="none"/>
        </w:rPr>
        <w:t xml:space="preserve">日期：    </w:t>
      </w:r>
    </w:p>
    <w:p w14:paraId="5C0804B1">
      <w:pPr>
        <w:adjustRightInd w:val="0"/>
        <w:snapToGrid w:val="0"/>
        <w:spacing w:line="360" w:lineRule="auto"/>
        <w:rPr>
          <w:rFonts w:ascii="宋体" w:hAnsi="宋体" w:cs="宋体"/>
          <w:b/>
          <w:sz w:val="24"/>
          <w:highlight w:val="none"/>
        </w:rPr>
      </w:pPr>
      <w:r>
        <w:rPr>
          <w:rFonts w:hint="eastAsia" w:ascii="宋体" w:hAnsi="宋体" w:cs="宋体"/>
          <w:b/>
          <w:sz w:val="24"/>
          <w:highlight w:val="none"/>
        </w:rPr>
        <w:br w:type="page"/>
      </w:r>
      <w:r>
        <w:rPr>
          <w:rFonts w:hint="eastAsia" w:ascii="宋体" w:hAnsi="宋体" w:cs="宋体"/>
          <w:b/>
          <w:sz w:val="24"/>
          <w:highlight w:val="none"/>
        </w:rPr>
        <w:t>质疑函制作说明：</w:t>
      </w:r>
    </w:p>
    <w:p w14:paraId="408EF401">
      <w:pPr>
        <w:widowControl/>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1.供应商提出质疑时，应提交质疑函和必要的证明材料。</w:t>
      </w:r>
    </w:p>
    <w:p w14:paraId="72297150">
      <w:pPr>
        <w:widowControl/>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AEA654C">
      <w:pPr>
        <w:widowControl/>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3.质疑供应商若对项目的某一分包进行质疑，质疑函中应列明具体标段。</w:t>
      </w:r>
    </w:p>
    <w:p w14:paraId="596A4525">
      <w:pPr>
        <w:widowControl/>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4.质疑函的质疑事项应具体、明确，并有必要的事实依据和法律依据。</w:t>
      </w:r>
    </w:p>
    <w:p w14:paraId="6975C42E">
      <w:pPr>
        <w:widowControl/>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5.质疑函的质疑请求应与质疑事项相关。</w:t>
      </w:r>
    </w:p>
    <w:p w14:paraId="684AB306">
      <w:pPr>
        <w:widowControl/>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6.质疑供应商为自然人的，质疑函应由本人签字；质疑供应商为法人或者其他组织的，质疑函应由法定代表人、主要负责人，或者其授权代表签字或者盖章，并加盖公章。</w:t>
      </w:r>
    </w:p>
    <w:p w14:paraId="1B8B42F9">
      <w:pPr>
        <w:widowControl/>
        <w:adjustRightInd w:val="0"/>
        <w:snapToGrid w:val="0"/>
        <w:spacing w:line="360" w:lineRule="auto"/>
        <w:ind w:firstLine="640"/>
        <w:jc w:val="left"/>
        <w:rPr>
          <w:rFonts w:ascii="宋体" w:hAnsi="宋体" w:cs="宋体"/>
          <w:szCs w:val="21"/>
          <w:highlight w:val="none"/>
        </w:rPr>
      </w:pPr>
    </w:p>
    <w:sectPr>
      <w:headerReference r:id="rId3" w:type="default"/>
      <w:footerReference r:id="rId4" w:type="default"/>
      <w:type w:val="continuous"/>
      <w:pgSz w:w="11906" w:h="16838"/>
      <w:pgMar w:top="1191" w:right="1191" w:bottom="1191" w:left="1191"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幼圆">
    <w:panose1 w:val="0201050906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ˎ̥">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方正小标宋_GBK">
    <w:panose1 w:val="02000000000000000000"/>
    <w:charset w:val="86"/>
    <w:family w:val="script"/>
    <w:pitch w:val="default"/>
    <w:sig w:usb0="A00002BF" w:usb1="38CF7CFA" w:usb2="00082016" w:usb3="00000000" w:csb0="00040001" w:csb1="00000000"/>
  </w:font>
  <w:font w:name="等线">
    <w:panose1 w:val="02010600030101010101"/>
    <w:charset w:val="86"/>
    <w:family w:val="auto"/>
    <w:pitch w:val="default"/>
    <w:sig w:usb0="A00002BF" w:usb1="38CF7CFA" w:usb2="00000016" w:usb3="00000000" w:csb0="0004000F" w:csb1="00000000"/>
  </w:font>
  <w:font w:name="Helvetica-Light">
    <w:altName w:val="DejaVu Math TeX Gyre"/>
    <w:panose1 w:val="00000000000000000000"/>
    <w:charset w:val="00"/>
    <w:family w:val="auto"/>
    <w:pitch w:val="default"/>
    <w:sig w:usb0="00000000" w:usb1="00000000" w:usb2="00000000" w:usb3="00000000" w:csb0="00000000" w:csb1="00000000"/>
  </w:font>
  <w:font w:name="方正仿宋简体">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创艺简仿宋">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70BEB">
    <w:pPr>
      <w:pStyle w:val="2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FF39C6F">
                          <w:pPr>
                            <w:pStyle w:val="28"/>
                            <w:jc w:val="center"/>
                          </w:pPr>
                          <w:r>
                            <w:fldChar w:fldCharType="begin"/>
                          </w:r>
                          <w:r>
                            <w:instrText xml:space="preserve">PAGE \* MERGEFORMAT</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xmb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G8Zm0MQIAAGMEAAAOAAAAAAAAAAEAIAAAAB8BAABkcnMvZTJvRG9jLnhtbFBLBQYA&#10;AAAABgAGAFkBAADCBQAAAAA=&#10;">
              <v:fill on="f" focussize="0,0"/>
              <v:stroke on="f" weight="0.5pt"/>
              <v:imagedata o:title=""/>
              <o:lock v:ext="edit" aspectratio="f"/>
              <v:textbox inset="0mm,0mm,0mm,0mm" style="mso-fit-shape-to-text:t;">
                <w:txbxContent>
                  <w:p w14:paraId="2FF39C6F">
                    <w:pPr>
                      <w:pStyle w:val="28"/>
                      <w:jc w:val="center"/>
                    </w:pPr>
                    <w:r>
                      <w:fldChar w:fldCharType="begin"/>
                    </w:r>
                    <w:r>
                      <w:instrText xml:space="preserve">PAGE \* MERGEFORMAT</w:instrText>
                    </w:r>
                    <w:r>
                      <w:fldChar w:fldCharType="separate"/>
                    </w:r>
                    <w:r>
                      <w:t>57</w:t>
                    </w:r>
                    <w:r>
                      <w:fldChar w:fldCharType="end"/>
                    </w:r>
                  </w:p>
                </w:txbxContent>
              </v:textbox>
            </v:shape>
          </w:pict>
        </mc:Fallback>
      </mc:AlternateContent>
    </w:r>
  </w:p>
  <w:p w14:paraId="38D10719">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8AD45">
    <w:pPr>
      <w:pStyle w:val="3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bullet"/>
      <w:pStyle w:val="304"/>
      <w:lvlText w:val=""/>
      <w:lvlJc w:val="left"/>
      <w:pPr>
        <w:tabs>
          <w:tab w:val="left" w:pos="480"/>
        </w:tabs>
        <w:ind w:left="480" w:hanging="480"/>
      </w:pPr>
      <w:rPr>
        <w:rFonts w:ascii="Wingdings" w:hAnsi="Wingdings"/>
        <w:sz w:val="16"/>
      </w:rPr>
    </w:lvl>
    <w:lvl w:ilvl="1" w:tentative="0">
      <w:start w:val="1"/>
      <w:numFmt w:val="ideographTraditional"/>
      <w:lvlText w:val="%2、"/>
      <w:lvlJc w:val="left"/>
      <w:pPr>
        <w:tabs>
          <w:tab w:val="left" w:pos="960"/>
        </w:tabs>
        <w:ind w:left="960" w:hanging="480"/>
      </w:p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xNTFmN2NlZTk0MGQ1OTkxM2M1ZDNhNDkyN2Q1NDcifQ=="/>
  </w:docVars>
  <w:rsids>
    <w:rsidRoot w:val="00D015D5"/>
    <w:rsid w:val="000D331A"/>
    <w:rsid w:val="001E0140"/>
    <w:rsid w:val="00200259"/>
    <w:rsid w:val="002E23A7"/>
    <w:rsid w:val="006879CA"/>
    <w:rsid w:val="007936B6"/>
    <w:rsid w:val="008323B5"/>
    <w:rsid w:val="009321AB"/>
    <w:rsid w:val="0096663F"/>
    <w:rsid w:val="00AF343E"/>
    <w:rsid w:val="00D015D5"/>
    <w:rsid w:val="00E31133"/>
    <w:rsid w:val="00E7366B"/>
    <w:rsid w:val="00EC157D"/>
    <w:rsid w:val="01065DB3"/>
    <w:rsid w:val="0173619F"/>
    <w:rsid w:val="017C22DA"/>
    <w:rsid w:val="02C22E4A"/>
    <w:rsid w:val="034425E4"/>
    <w:rsid w:val="03905878"/>
    <w:rsid w:val="03E23DAA"/>
    <w:rsid w:val="04256BA9"/>
    <w:rsid w:val="04B05649"/>
    <w:rsid w:val="04BC1F2C"/>
    <w:rsid w:val="04FD39B9"/>
    <w:rsid w:val="05620CEC"/>
    <w:rsid w:val="07172CDD"/>
    <w:rsid w:val="074B78AB"/>
    <w:rsid w:val="078828AD"/>
    <w:rsid w:val="08110C5A"/>
    <w:rsid w:val="0834033F"/>
    <w:rsid w:val="08435F0C"/>
    <w:rsid w:val="08907338"/>
    <w:rsid w:val="08AB1F88"/>
    <w:rsid w:val="08CF1E16"/>
    <w:rsid w:val="08D01CF5"/>
    <w:rsid w:val="09125294"/>
    <w:rsid w:val="091C4F8C"/>
    <w:rsid w:val="093F7D8B"/>
    <w:rsid w:val="0AFD710E"/>
    <w:rsid w:val="0B282299"/>
    <w:rsid w:val="0B8860C8"/>
    <w:rsid w:val="0BE67BA2"/>
    <w:rsid w:val="0BED15C5"/>
    <w:rsid w:val="0CA73D18"/>
    <w:rsid w:val="0D270472"/>
    <w:rsid w:val="0D7B01A2"/>
    <w:rsid w:val="0DA335E0"/>
    <w:rsid w:val="0E1924B1"/>
    <w:rsid w:val="0E681087"/>
    <w:rsid w:val="0FB86539"/>
    <w:rsid w:val="100D394F"/>
    <w:rsid w:val="10501A8E"/>
    <w:rsid w:val="106A0826"/>
    <w:rsid w:val="10872ACF"/>
    <w:rsid w:val="1241376B"/>
    <w:rsid w:val="12443DC6"/>
    <w:rsid w:val="124F7E91"/>
    <w:rsid w:val="127E0B34"/>
    <w:rsid w:val="12C329EB"/>
    <w:rsid w:val="134D3BB6"/>
    <w:rsid w:val="138B05B3"/>
    <w:rsid w:val="13B54A2A"/>
    <w:rsid w:val="16BA5EB3"/>
    <w:rsid w:val="16EB42BE"/>
    <w:rsid w:val="185F7C6A"/>
    <w:rsid w:val="18E521D1"/>
    <w:rsid w:val="19595043"/>
    <w:rsid w:val="195B0E2E"/>
    <w:rsid w:val="1960590F"/>
    <w:rsid w:val="19A20A80"/>
    <w:rsid w:val="19D454DE"/>
    <w:rsid w:val="1A393BDC"/>
    <w:rsid w:val="1AE039AD"/>
    <w:rsid w:val="1B016DFD"/>
    <w:rsid w:val="1B2129A5"/>
    <w:rsid w:val="1B2C3630"/>
    <w:rsid w:val="1BD01CD5"/>
    <w:rsid w:val="1C35495A"/>
    <w:rsid w:val="1C640D9B"/>
    <w:rsid w:val="1CFA6F5C"/>
    <w:rsid w:val="1DBD53FD"/>
    <w:rsid w:val="1E82331D"/>
    <w:rsid w:val="1EE91A2B"/>
    <w:rsid w:val="1EF5217E"/>
    <w:rsid w:val="1F090B96"/>
    <w:rsid w:val="1F3C57BB"/>
    <w:rsid w:val="1F63358C"/>
    <w:rsid w:val="204D7D98"/>
    <w:rsid w:val="20A01302"/>
    <w:rsid w:val="20A33804"/>
    <w:rsid w:val="20CB7022"/>
    <w:rsid w:val="20F052F3"/>
    <w:rsid w:val="215470D3"/>
    <w:rsid w:val="2205092A"/>
    <w:rsid w:val="2270004C"/>
    <w:rsid w:val="22BC5334"/>
    <w:rsid w:val="22D447A0"/>
    <w:rsid w:val="23237916"/>
    <w:rsid w:val="235F22BC"/>
    <w:rsid w:val="23645B24"/>
    <w:rsid w:val="24304764"/>
    <w:rsid w:val="2446347C"/>
    <w:rsid w:val="24B5519C"/>
    <w:rsid w:val="24EE1B49"/>
    <w:rsid w:val="24FD1D8D"/>
    <w:rsid w:val="25400517"/>
    <w:rsid w:val="25B3732E"/>
    <w:rsid w:val="26753BA5"/>
    <w:rsid w:val="26AB75C6"/>
    <w:rsid w:val="27BF5A1F"/>
    <w:rsid w:val="280671A7"/>
    <w:rsid w:val="280671AA"/>
    <w:rsid w:val="281309A6"/>
    <w:rsid w:val="28151638"/>
    <w:rsid w:val="28724840"/>
    <w:rsid w:val="288E7D06"/>
    <w:rsid w:val="29783095"/>
    <w:rsid w:val="2A682472"/>
    <w:rsid w:val="2B34402E"/>
    <w:rsid w:val="2B8C5C18"/>
    <w:rsid w:val="2BEA2138"/>
    <w:rsid w:val="2C191BE5"/>
    <w:rsid w:val="2C2979A7"/>
    <w:rsid w:val="2D1C7470"/>
    <w:rsid w:val="2D5B7F98"/>
    <w:rsid w:val="2E093237"/>
    <w:rsid w:val="2E143CAB"/>
    <w:rsid w:val="2EA303B7"/>
    <w:rsid w:val="2EB8253C"/>
    <w:rsid w:val="2EE33E78"/>
    <w:rsid w:val="2F775834"/>
    <w:rsid w:val="309D7279"/>
    <w:rsid w:val="30AB4D93"/>
    <w:rsid w:val="316B6C5E"/>
    <w:rsid w:val="333F17C2"/>
    <w:rsid w:val="333F5082"/>
    <w:rsid w:val="3392223A"/>
    <w:rsid w:val="339D0B11"/>
    <w:rsid w:val="34086058"/>
    <w:rsid w:val="343E7C43"/>
    <w:rsid w:val="34A766B0"/>
    <w:rsid w:val="34E22D4D"/>
    <w:rsid w:val="34F34F5A"/>
    <w:rsid w:val="34F87471"/>
    <w:rsid w:val="35551771"/>
    <w:rsid w:val="35802BA4"/>
    <w:rsid w:val="3580721E"/>
    <w:rsid w:val="374E6478"/>
    <w:rsid w:val="37C56B6C"/>
    <w:rsid w:val="38211DDE"/>
    <w:rsid w:val="387B1F73"/>
    <w:rsid w:val="38AC16A8"/>
    <w:rsid w:val="38C7769E"/>
    <w:rsid w:val="39900D5E"/>
    <w:rsid w:val="39C56140"/>
    <w:rsid w:val="39C61623"/>
    <w:rsid w:val="3A8E6EDF"/>
    <w:rsid w:val="3A9F6F1C"/>
    <w:rsid w:val="3B3616FD"/>
    <w:rsid w:val="3BBD3BCC"/>
    <w:rsid w:val="3C6F58C4"/>
    <w:rsid w:val="3C805325"/>
    <w:rsid w:val="3CA467CA"/>
    <w:rsid w:val="3D09356D"/>
    <w:rsid w:val="3D2E6459"/>
    <w:rsid w:val="3D3E0D3C"/>
    <w:rsid w:val="3DA81B6D"/>
    <w:rsid w:val="3DBD6105"/>
    <w:rsid w:val="3E622522"/>
    <w:rsid w:val="3E723A22"/>
    <w:rsid w:val="3EEF22EE"/>
    <w:rsid w:val="3F1B30E3"/>
    <w:rsid w:val="4032437B"/>
    <w:rsid w:val="41287D39"/>
    <w:rsid w:val="41E579D9"/>
    <w:rsid w:val="4246491B"/>
    <w:rsid w:val="42DE0FF8"/>
    <w:rsid w:val="432804C5"/>
    <w:rsid w:val="433D71E5"/>
    <w:rsid w:val="43762FDE"/>
    <w:rsid w:val="445B14BB"/>
    <w:rsid w:val="45FD2076"/>
    <w:rsid w:val="46844F52"/>
    <w:rsid w:val="46BC1650"/>
    <w:rsid w:val="46ED3C55"/>
    <w:rsid w:val="47AE0B77"/>
    <w:rsid w:val="48F648ED"/>
    <w:rsid w:val="493059DD"/>
    <w:rsid w:val="49527CD9"/>
    <w:rsid w:val="49834DA9"/>
    <w:rsid w:val="49DF4358"/>
    <w:rsid w:val="4A865F0B"/>
    <w:rsid w:val="4A8F0E29"/>
    <w:rsid w:val="4ADB145E"/>
    <w:rsid w:val="4BE30933"/>
    <w:rsid w:val="4BF15171"/>
    <w:rsid w:val="4BF57306"/>
    <w:rsid w:val="4BF66718"/>
    <w:rsid w:val="4C3C6164"/>
    <w:rsid w:val="4D0739E2"/>
    <w:rsid w:val="4DC64B62"/>
    <w:rsid w:val="4DEA4CF4"/>
    <w:rsid w:val="4E9F4991"/>
    <w:rsid w:val="4F352528"/>
    <w:rsid w:val="4FF04118"/>
    <w:rsid w:val="52554706"/>
    <w:rsid w:val="529856CD"/>
    <w:rsid w:val="52D018D4"/>
    <w:rsid w:val="52F91536"/>
    <w:rsid w:val="533D44A5"/>
    <w:rsid w:val="54173089"/>
    <w:rsid w:val="543C16DA"/>
    <w:rsid w:val="54F138EC"/>
    <w:rsid w:val="550975A9"/>
    <w:rsid w:val="550F33CA"/>
    <w:rsid w:val="554E19B8"/>
    <w:rsid w:val="57256D9D"/>
    <w:rsid w:val="576B5356"/>
    <w:rsid w:val="57AC301B"/>
    <w:rsid w:val="57CE7E5F"/>
    <w:rsid w:val="5827444F"/>
    <w:rsid w:val="594B0611"/>
    <w:rsid w:val="59642F62"/>
    <w:rsid w:val="5A0013FC"/>
    <w:rsid w:val="5A236E98"/>
    <w:rsid w:val="5A581576"/>
    <w:rsid w:val="5AAE6BFF"/>
    <w:rsid w:val="5C8D1D08"/>
    <w:rsid w:val="5CC6692D"/>
    <w:rsid w:val="5CD52621"/>
    <w:rsid w:val="5D202A76"/>
    <w:rsid w:val="5F530220"/>
    <w:rsid w:val="60695F4D"/>
    <w:rsid w:val="607E0110"/>
    <w:rsid w:val="608F5287"/>
    <w:rsid w:val="60FE11E7"/>
    <w:rsid w:val="613227E3"/>
    <w:rsid w:val="61374522"/>
    <w:rsid w:val="61A06617"/>
    <w:rsid w:val="61B14B0F"/>
    <w:rsid w:val="636A1CC2"/>
    <w:rsid w:val="63AC1FBF"/>
    <w:rsid w:val="63C841A4"/>
    <w:rsid w:val="64624C91"/>
    <w:rsid w:val="65073A49"/>
    <w:rsid w:val="653D52B2"/>
    <w:rsid w:val="65E31721"/>
    <w:rsid w:val="662841B4"/>
    <w:rsid w:val="66E86231"/>
    <w:rsid w:val="67A3264D"/>
    <w:rsid w:val="67C44A12"/>
    <w:rsid w:val="67E86505"/>
    <w:rsid w:val="68525518"/>
    <w:rsid w:val="68B95597"/>
    <w:rsid w:val="6933182A"/>
    <w:rsid w:val="6A143B5D"/>
    <w:rsid w:val="6A6B1009"/>
    <w:rsid w:val="6A815771"/>
    <w:rsid w:val="6AC012DD"/>
    <w:rsid w:val="6AE03628"/>
    <w:rsid w:val="6B2D5DC9"/>
    <w:rsid w:val="6B9424AE"/>
    <w:rsid w:val="6C5D623A"/>
    <w:rsid w:val="6CF05300"/>
    <w:rsid w:val="6D0B7365"/>
    <w:rsid w:val="6D1D64BB"/>
    <w:rsid w:val="6D6B0C65"/>
    <w:rsid w:val="6EAE74F5"/>
    <w:rsid w:val="6F435BBB"/>
    <w:rsid w:val="6F8E4B6A"/>
    <w:rsid w:val="6FED7D39"/>
    <w:rsid w:val="7125212E"/>
    <w:rsid w:val="713C4679"/>
    <w:rsid w:val="721D27C5"/>
    <w:rsid w:val="737E77A2"/>
    <w:rsid w:val="75377F70"/>
    <w:rsid w:val="75970A0E"/>
    <w:rsid w:val="75E6214C"/>
    <w:rsid w:val="77161E37"/>
    <w:rsid w:val="77534E09"/>
    <w:rsid w:val="77E32FAC"/>
    <w:rsid w:val="79A4194C"/>
    <w:rsid w:val="7A136CA5"/>
    <w:rsid w:val="7A7B6E72"/>
    <w:rsid w:val="7A910BBF"/>
    <w:rsid w:val="7ACA42CA"/>
    <w:rsid w:val="7AFB37ED"/>
    <w:rsid w:val="7B63310A"/>
    <w:rsid w:val="7B65510B"/>
    <w:rsid w:val="7BCE2CB0"/>
    <w:rsid w:val="7BE158BF"/>
    <w:rsid w:val="7CA37C99"/>
    <w:rsid w:val="7CFD71E7"/>
    <w:rsid w:val="7D1172F8"/>
    <w:rsid w:val="7DEC38C1"/>
    <w:rsid w:val="7E6F077A"/>
    <w:rsid w:val="7EC12188"/>
    <w:rsid w:val="7ED06D3F"/>
    <w:rsid w:val="7F86062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33"/>
    <w:qFormat/>
    <w:uiPriority w:val="0"/>
    <w:pPr>
      <w:keepNext/>
      <w:keepLines/>
      <w:spacing w:before="340" w:after="330" w:line="578" w:lineRule="auto"/>
      <w:outlineLvl w:val="0"/>
    </w:pPr>
    <w:rPr>
      <w:b/>
      <w:bCs/>
      <w:sz w:val="44"/>
      <w:szCs w:val="44"/>
    </w:rPr>
  </w:style>
  <w:style w:type="paragraph" w:styleId="3">
    <w:name w:val="heading 2"/>
    <w:basedOn w:val="1"/>
    <w:next w:val="1"/>
    <w:link w:val="234"/>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235"/>
    <w:qFormat/>
    <w:uiPriority w:val="0"/>
    <w:pPr>
      <w:keepNext/>
      <w:keepLines/>
      <w:spacing w:before="260" w:after="260" w:line="416" w:lineRule="auto"/>
      <w:outlineLvl w:val="2"/>
    </w:pPr>
    <w:rPr>
      <w:b/>
      <w:bCs/>
      <w:sz w:val="32"/>
      <w:szCs w:val="32"/>
    </w:rPr>
  </w:style>
  <w:style w:type="paragraph" w:styleId="5">
    <w:name w:val="heading 4"/>
    <w:basedOn w:val="1"/>
    <w:next w:val="1"/>
    <w:link w:val="236"/>
    <w:qFormat/>
    <w:uiPriority w:val="0"/>
    <w:pPr>
      <w:keepNext/>
      <w:jc w:val="center"/>
      <w:outlineLvl w:val="3"/>
    </w:pPr>
    <w:rPr>
      <w:rFonts w:eastAsia="新宋体"/>
      <w:sz w:val="30"/>
      <w:szCs w:val="21"/>
    </w:rPr>
  </w:style>
  <w:style w:type="paragraph" w:styleId="6">
    <w:name w:val="heading 5"/>
    <w:basedOn w:val="1"/>
    <w:next w:val="1"/>
    <w:link w:val="237"/>
    <w:qFormat/>
    <w:uiPriority w:val="0"/>
    <w:pPr>
      <w:keepNext/>
      <w:keepLines/>
      <w:spacing w:before="280" w:after="290" w:line="376" w:lineRule="auto"/>
      <w:outlineLvl w:val="4"/>
    </w:pPr>
    <w:rPr>
      <w:b/>
      <w:bCs/>
      <w:sz w:val="28"/>
      <w:szCs w:val="28"/>
    </w:rPr>
  </w:style>
  <w:style w:type="paragraph" w:styleId="7">
    <w:name w:val="heading 6"/>
    <w:basedOn w:val="1"/>
    <w:next w:val="8"/>
    <w:link w:val="238"/>
    <w:qFormat/>
    <w:uiPriority w:val="0"/>
    <w:pPr>
      <w:keepNext/>
      <w:jc w:val="center"/>
      <w:outlineLvl w:val="5"/>
    </w:pPr>
    <w:rPr>
      <w:b/>
      <w:sz w:val="44"/>
      <w:szCs w:val="20"/>
    </w:rPr>
  </w:style>
  <w:style w:type="paragraph" w:styleId="9">
    <w:name w:val="heading 7"/>
    <w:basedOn w:val="1"/>
    <w:next w:val="1"/>
    <w:link w:val="240"/>
    <w:qFormat/>
    <w:uiPriority w:val="0"/>
    <w:pPr>
      <w:keepNext/>
      <w:keepLines/>
      <w:spacing w:before="240" w:after="64" w:line="320" w:lineRule="auto"/>
      <w:outlineLvl w:val="6"/>
    </w:pPr>
    <w:rPr>
      <w:b/>
      <w:bCs/>
      <w:sz w:val="24"/>
    </w:rPr>
  </w:style>
  <w:style w:type="paragraph" w:styleId="10">
    <w:name w:val="heading 8"/>
    <w:basedOn w:val="1"/>
    <w:next w:val="1"/>
    <w:link w:val="241"/>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link w:val="242"/>
    <w:qFormat/>
    <w:uiPriority w:val="0"/>
    <w:pPr>
      <w:keepNext/>
      <w:keepLines/>
      <w:spacing w:before="240" w:after="64" w:line="320" w:lineRule="auto"/>
      <w:outlineLvl w:val="8"/>
    </w:pPr>
    <w:rPr>
      <w:rFonts w:ascii="Arial" w:hAnsi="Arial" w:eastAsia="黑体"/>
      <w:sz w:val="24"/>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8">
    <w:name w:val="Normal Indent"/>
    <w:basedOn w:val="1"/>
    <w:link w:val="239"/>
    <w:qFormat/>
    <w:uiPriority w:val="0"/>
    <w:pPr>
      <w:ind w:firstLine="420"/>
    </w:pPr>
    <w:rPr>
      <w:sz w:val="20"/>
      <w:szCs w:val="20"/>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Document Map"/>
    <w:basedOn w:val="1"/>
    <w:link w:val="243"/>
    <w:semiHidden/>
    <w:qFormat/>
    <w:uiPriority w:val="0"/>
    <w:pPr>
      <w:shd w:val="clear" w:color="auto" w:fill="000080"/>
    </w:pPr>
    <w:rPr>
      <w:sz w:val="20"/>
    </w:rPr>
  </w:style>
  <w:style w:type="paragraph" w:styleId="15">
    <w:name w:val="annotation text"/>
    <w:basedOn w:val="1"/>
    <w:semiHidden/>
    <w:unhideWhenUsed/>
    <w:qFormat/>
    <w:uiPriority w:val="99"/>
    <w:pPr>
      <w:jc w:val="left"/>
    </w:pPr>
  </w:style>
  <w:style w:type="paragraph" w:styleId="16">
    <w:name w:val="Body Text 3"/>
    <w:basedOn w:val="1"/>
    <w:link w:val="244"/>
    <w:qFormat/>
    <w:uiPriority w:val="0"/>
    <w:pPr>
      <w:spacing w:after="120"/>
    </w:pPr>
    <w:rPr>
      <w:sz w:val="16"/>
      <w:szCs w:val="16"/>
    </w:rPr>
  </w:style>
  <w:style w:type="paragraph" w:styleId="17">
    <w:name w:val="Body Text"/>
    <w:basedOn w:val="1"/>
    <w:next w:val="1"/>
    <w:link w:val="245"/>
    <w:qFormat/>
    <w:uiPriority w:val="0"/>
    <w:rPr>
      <w:rFonts w:ascii="仿宋_GB2312" w:eastAsia="仿宋_GB2312"/>
      <w:sz w:val="24"/>
      <w:szCs w:val="20"/>
    </w:rPr>
  </w:style>
  <w:style w:type="paragraph" w:styleId="18">
    <w:name w:val="Body Text Indent"/>
    <w:basedOn w:val="1"/>
    <w:link w:val="246"/>
    <w:qFormat/>
    <w:uiPriority w:val="0"/>
    <w:pPr>
      <w:ind w:left="765"/>
    </w:pPr>
    <w:rPr>
      <w:rFonts w:ascii="仿宋_GB2312" w:eastAsia="仿宋_GB2312"/>
      <w:sz w:val="28"/>
      <w:szCs w:val="20"/>
    </w:rPr>
  </w:style>
  <w:style w:type="paragraph" w:styleId="19">
    <w:name w:val="index 4"/>
    <w:basedOn w:val="1"/>
    <w:next w:val="1"/>
    <w:unhideWhenUsed/>
    <w:qFormat/>
    <w:uiPriority w:val="99"/>
    <w:pPr>
      <w:ind w:left="600"/>
    </w:p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link w:val="247"/>
    <w:qFormat/>
    <w:uiPriority w:val="0"/>
    <w:rPr>
      <w:rFonts w:ascii="宋体" w:hAnsi="Courier New"/>
      <w:sz w:val="20"/>
      <w:szCs w:val="21"/>
    </w:rPr>
  </w:style>
  <w:style w:type="paragraph" w:styleId="23">
    <w:name w:val="toc 8"/>
    <w:basedOn w:val="1"/>
    <w:next w:val="1"/>
    <w:unhideWhenUsed/>
    <w:qFormat/>
    <w:uiPriority w:val="39"/>
    <w:pPr>
      <w:spacing w:after="57"/>
      <w:ind w:left="1984"/>
    </w:pPr>
  </w:style>
  <w:style w:type="paragraph" w:styleId="24">
    <w:name w:val="Date"/>
    <w:basedOn w:val="1"/>
    <w:next w:val="1"/>
    <w:link w:val="248"/>
    <w:qFormat/>
    <w:uiPriority w:val="0"/>
    <w:rPr>
      <w:sz w:val="24"/>
      <w:szCs w:val="20"/>
    </w:rPr>
  </w:style>
  <w:style w:type="paragraph" w:styleId="25">
    <w:name w:val="Body Text Indent 2"/>
    <w:basedOn w:val="1"/>
    <w:link w:val="249"/>
    <w:qFormat/>
    <w:uiPriority w:val="0"/>
    <w:pPr>
      <w:spacing w:line="500" w:lineRule="exact"/>
      <w:ind w:firstLine="560"/>
    </w:pPr>
    <w:rPr>
      <w:rFonts w:eastAsia="仿宋_GB2312"/>
      <w:sz w:val="28"/>
      <w:szCs w:val="20"/>
    </w:rPr>
  </w:style>
  <w:style w:type="paragraph" w:styleId="26">
    <w:name w:val="endnote text"/>
    <w:basedOn w:val="1"/>
    <w:link w:val="231"/>
    <w:semiHidden/>
    <w:unhideWhenUsed/>
    <w:qFormat/>
    <w:uiPriority w:val="99"/>
    <w:rPr>
      <w:sz w:val="20"/>
    </w:rPr>
  </w:style>
  <w:style w:type="paragraph" w:styleId="27">
    <w:name w:val="Balloon Text"/>
    <w:basedOn w:val="1"/>
    <w:link w:val="250"/>
    <w:semiHidden/>
    <w:qFormat/>
    <w:uiPriority w:val="0"/>
    <w:rPr>
      <w:sz w:val="18"/>
      <w:szCs w:val="18"/>
    </w:rPr>
  </w:style>
  <w:style w:type="paragraph" w:styleId="28">
    <w:name w:val="footer"/>
    <w:basedOn w:val="1"/>
    <w:link w:val="251"/>
    <w:qFormat/>
    <w:uiPriority w:val="99"/>
    <w:pPr>
      <w:tabs>
        <w:tab w:val="center" w:pos="4153"/>
        <w:tab w:val="right" w:pos="8306"/>
      </w:tabs>
      <w:jc w:val="left"/>
    </w:pPr>
    <w:rPr>
      <w:sz w:val="18"/>
      <w:szCs w:val="20"/>
    </w:rPr>
  </w:style>
  <w:style w:type="paragraph" w:styleId="29">
    <w:name w:val="envelope return"/>
    <w:basedOn w:val="1"/>
    <w:unhideWhenUsed/>
    <w:qFormat/>
    <w:uiPriority w:val="99"/>
    <w:rPr>
      <w:rFonts w:ascii="Arial" w:hAnsi="Arial"/>
    </w:rPr>
  </w:style>
  <w:style w:type="paragraph" w:styleId="30">
    <w:name w:val="header"/>
    <w:basedOn w:val="1"/>
    <w:link w:val="252"/>
    <w:qFormat/>
    <w:uiPriority w:val="0"/>
    <w:pPr>
      <w:pBdr>
        <w:bottom w:val="single" w:color="000000" w:sz="6" w:space="1"/>
      </w:pBdr>
      <w:tabs>
        <w:tab w:val="center" w:pos="4153"/>
        <w:tab w:val="right" w:pos="8306"/>
      </w:tabs>
      <w:jc w:val="center"/>
    </w:pPr>
    <w:rPr>
      <w:sz w:val="18"/>
      <w:szCs w:val="18"/>
    </w:r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97"/>
    <w:qFormat/>
    <w:uiPriority w:val="11"/>
    <w:pPr>
      <w:spacing w:before="200" w:after="200"/>
    </w:pPr>
    <w:rPr>
      <w:sz w:val="24"/>
    </w:rPr>
  </w:style>
  <w:style w:type="paragraph" w:styleId="34">
    <w:name w:val="List"/>
    <w:basedOn w:val="1"/>
    <w:qFormat/>
    <w:uiPriority w:val="0"/>
    <w:pPr>
      <w:ind w:left="200" w:hanging="200"/>
    </w:pPr>
  </w:style>
  <w:style w:type="paragraph" w:styleId="35">
    <w:name w:val="footnote text"/>
    <w:basedOn w:val="1"/>
    <w:link w:val="230"/>
    <w:semiHidden/>
    <w:unhideWhenUsed/>
    <w:qFormat/>
    <w:uiPriority w:val="99"/>
    <w:pPr>
      <w:spacing w:after="40"/>
    </w:pPr>
    <w:rPr>
      <w:sz w:val="18"/>
    </w:rPr>
  </w:style>
  <w:style w:type="paragraph" w:styleId="36">
    <w:name w:val="toc 6"/>
    <w:basedOn w:val="1"/>
    <w:next w:val="1"/>
    <w:unhideWhenUsed/>
    <w:qFormat/>
    <w:uiPriority w:val="39"/>
    <w:pPr>
      <w:spacing w:after="57"/>
      <w:ind w:left="1417"/>
    </w:pPr>
  </w:style>
  <w:style w:type="paragraph" w:styleId="37">
    <w:name w:val="Body Text Indent 3"/>
    <w:basedOn w:val="1"/>
    <w:link w:val="254"/>
    <w:qFormat/>
    <w:uiPriority w:val="0"/>
    <w:pPr>
      <w:spacing w:after="120"/>
      <w:ind w:left="420"/>
    </w:pPr>
    <w:rPr>
      <w:sz w:val="16"/>
      <w:szCs w:val="16"/>
    </w:rPr>
  </w:style>
  <w:style w:type="paragraph" w:styleId="38">
    <w:name w:val="table of figures"/>
    <w:basedOn w:val="1"/>
    <w:next w:val="1"/>
    <w:unhideWhenUsed/>
    <w:qFormat/>
    <w:uiPriority w:val="99"/>
  </w:style>
  <w:style w:type="paragraph" w:styleId="39">
    <w:name w:val="toc 2"/>
    <w:basedOn w:val="1"/>
    <w:next w:val="1"/>
    <w:unhideWhenUsed/>
    <w:qFormat/>
    <w:uiPriority w:val="39"/>
    <w:pPr>
      <w:spacing w:after="57"/>
      <w:ind w:left="283"/>
    </w:pPr>
  </w:style>
  <w:style w:type="paragraph" w:styleId="40">
    <w:name w:val="toc 9"/>
    <w:basedOn w:val="1"/>
    <w:next w:val="1"/>
    <w:unhideWhenUsed/>
    <w:qFormat/>
    <w:uiPriority w:val="39"/>
    <w:pPr>
      <w:spacing w:after="57"/>
      <w:ind w:left="2268"/>
    </w:pPr>
  </w:style>
  <w:style w:type="paragraph" w:styleId="41">
    <w:name w:val="Body Text 2"/>
    <w:basedOn w:val="1"/>
    <w:link w:val="255"/>
    <w:qFormat/>
    <w:uiPriority w:val="0"/>
    <w:rPr>
      <w:b/>
      <w:bCs/>
      <w:sz w:val="18"/>
    </w:rPr>
  </w:style>
  <w:style w:type="paragraph" w:styleId="42">
    <w:name w:val="HTML Preformatted"/>
    <w:basedOn w:val="1"/>
    <w:link w:val="25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等线 Light" w:hAnsi="等线 Light" w:eastAsia="幼圆" w:cs="等线 Light"/>
      <w:sz w:val="24"/>
      <w:szCs w:val="22"/>
    </w:rPr>
  </w:style>
  <w:style w:type="paragraph" w:styleId="43">
    <w:name w:val="Normal (Web)"/>
    <w:basedOn w:val="1"/>
    <w:qFormat/>
    <w:uiPriority w:val="0"/>
    <w:pPr>
      <w:widowControl/>
      <w:spacing w:before="100" w:beforeAutospacing="1" w:after="100" w:afterAutospacing="1"/>
      <w:jc w:val="left"/>
    </w:pPr>
    <w:rPr>
      <w:rFonts w:ascii="宋体" w:hAnsi="宋体"/>
      <w:color w:val="000000"/>
      <w:sz w:val="24"/>
    </w:rPr>
  </w:style>
  <w:style w:type="paragraph" w:styleId="44">
    <w:name w:val="Title"/>
    <w:basedOn w:val="1"/>
    <w:next w:val="1"/>
    <w:link w:val="96"/>
    <w:qFormat/>
    <w:uiPriority w:val="10"/>
    <w:pPr>
      <w:spacing w:before="300" w:after="200"/>
      <w:contextualSpacing/>
    </w:pPr>
    <w:rPr>
      <w:sz w:val="48"/>
      <w:szCs w:val="48"/>
    </w:rPr>
  </w:style>
  <w:style w:type="paragraph" w:styleId="45">
    <w:name w:val="Body Text First Indent"/>
    <w:basedOn w:val="17"/>
    <w:qFormat/>
    <w:uiPriority w:val="99"/>
    <w:pPr>
      <w:ind w:firstLine="420"/>
    </w:pPr>
  </w:style>
  <w:style w:type="paragraph" w:styleId="46">
    <w:name w:val="Body Text First Indent 2"/>
    <w:basedOn w:val="18"/>
    <w:qFormat/>
    <w:uiPriority w:val="99"/>
    <w:pPr>
      <w:ind w:firstLine="200"/>
    </w:pPr>
  </w:style>
  <w:style w:type="table" w:styleId="48">
    <w:name w:val="Table Grid"/>
    <w:basedOn w:val="4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0">
    <w:name w:val="Strong"/>
    <w:qFormat/>
    <w:uiPriority w:val="0"/>
    <w:rPr>
      <w:b/>
      <w:bCs/>
    </w:rPr>
  </w:style>
  <w:style w:type="character" w:styleId="51">
    <w:name w:val="endnote reference"/>
    <w:semiHidden/>
    <w:unhideWhenUsed/>
    <w:qFormat/>
    <w:uiPriority w:val="99"/>
    <w:rPr>
      <w:vertAlign w:val="superscript"/>
    </w:rPr>
  </w:style>
  <w:style w:type="character" w:styleId="52">
    <w:name w:val="page number"/>
    <w:qFormat/>
    <w:uiPriority w:val="0"/>
  </w:style>
  <w:style w:type="character" w:styleId="53">
    <w:name w:val="Hyperlink"/>
    <w:qFormat/>
    <w:uiPriority w:val="0"/>
    <w:rPr>
      <w:color w:val="0000FF"/>
      <w:u w:val="single"/>
    </w:rPr>
  </w:style>
  <w:style w:type="character" w:styleId="54">
    <w:name w:val="annotation reference"/>
    <w:basedOn w:val="49"/>
    <w:semiHidden/>
    <w:unhideWhenUsed/>
    <w:qFormat/>
    <w:uiPriority w:val="99"/>
    <w:rPr>
      <w:sz w:val="21"/>
      <w:szCs w:val="21"/>
    </w:rPr>
  </w:style>
  <w:style w:type="character" w:styleId="55">
    <w:name w:val="footnote reference"/>
    <w:unhideWhenUsed/>
    <w:qFormat/>
    <w:uiPriority w:val="99"/>
    <w:rPr>
      <w:vertAlign w:val="superscript"/>
    </w:rPr>
  </w:style>
  <w:style w:type="paragraph" w:customStyle="1" w:styleId="56">
    <w:name w:val="Default"/>
    <w:qFormat/>
    <w:uiPriority w:val="0"/>
    <w:pPr>
      <w:widowControl w:val="0"/>
    </w:pPr>
    <w:rPr>
      <w:rFonts w:ascii="Arial Unicode MS" w:hAnsi="Times New Roman" w:eastAsia="Arial Unicode MS" w:cs="Arial Unicode MS"/>
      <w:color w:val="000000"/>
      <w:sz w:val="24"/>
      <w:szCs w:val="24"/>
      <w:lang w:val="en-US" w:eastAsia="zh-CN" w:bidi="ar-SA"/>
    </w:rPr>
  </w:style>
  <w:style w:type="paragraph" w:customStyle="1" w:styleId="57">
    <w:name w:val="正文首行缩进 21"/>
    <w:basedOn w:val="58"/>
    <w:qFormat/>
    <w:uiPriority w:val="0"/>
    <w:pPr>
      <w:spacing w:after="0" w:line="360" w:lineRule="auto"/>
      <w:ind w:left="0" w:firstLine="420"/>
    </w:pPr>
    <w:rPr>
      <w:rFonts w:ascii="宋体" w:hAnsi="宋体"/>
      <w:sz w:val="20"/>
      <w:szCs w:val="20"/>
    </w:rPr>
  </w:style>
  <w:style w:type="paragraph" w:customStyle="1" w:styleId="58">
    <w:name w:val="正文文本缩进1"/>
    <w:basedOn w:val="1"/>
    <w:unhideWhenUsed/>
    <w:qFormat/>
    <w:uiPriority w:val="99"/>
    <w:pPr>
      <w:spacing w:after="120"/>
      <w:ind w:left="420"/>
    </w:pPr>
  </w:style>
  <w:style w:type="table" w:customStyle="1" w:styleId="59">
    <w:name w:val="Plain Table 1"/>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basedOn w:val="4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basedOn w:val="47"/>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basedOn w:val="47"/>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basedOn w:val="47"/>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basedOn w:val="4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2"/>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3"/>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4"/>
    <w:basedOn w:val="4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5 Dark"/>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9">
    <w:name w:val="Grid Table 6 Colorful"/>
    <w:basedOn w:val="4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Grid Table 7 Colorful"/>
    <w:basedOn w:val="4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List Table 1 Light"/>
    <w:basedOn w:val="47"/>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2">
    <w:name w:val="List Table 2"/>
    <w:basedOn w:val="4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List Table 3"/>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4">
    <w:name w:val="List Table 4"/>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List Table 5 Dark"/>
    <w:basedOn w:val="4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6">
    <w:name w:val="List Table 6 Colorful"/>
    <w:basedOn w:val="47"/>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7">
    <w:name w:val="List Table 7 Colorful"/>
    <w:basedOn w:val="47"/>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8">
    <w:name w:val="TOC 标题1"/>
    <w:unhideWhenUsed/>
    <w:qFormat/>
    <w:uiPriority w:val="39"/>
    <w:rPr>
      <w:rFonts w:ascii="Times New Roman" w:hAnsi="Times New Roman" w:eastAsia="宋体" w:cs="Times New Roman"/>
      <w:lang w:val="en-US" w:eastAsia="zh-CN" w:bidi="ar-SA"/>
    </w:rPr>
  </w:style>
  <w:style w:type="character" w:customStyle="1" w:styleId="79">
    <w:name w:val="Title Char"/>
    <w:basedOn w:val="49"/>
    <w:qFormat/>
    <w:uiPriority w:val="10"/>
    <w:rPr>
      <w:sz w:val="48"/>
      <w:szCs w:val="48"/>
    </w:rPr>
  </w:style>
  <w:style w:type="character" w:customStyle="1" w:styleId="80">
    <w:name w:val="Subtitle Char"/>
    <w:basedOn w:val="49"/>
    <w:qFormat/>
    <w:uiPriority w:val="11"/>
    <w:rPr>
      <w:sz w:val="24"/>
      <w:szCs w:val="24"/>
    </w:rPr>
  </w:style>
  <w:style w:type="character" w:customStyle="1" w:styleId="81">
    <w:name w:val="Quote Char"/>
    <w:qFormat/>
    <w:uiPriority w:val="29"/>
    <w:rPr>
      <w:i/>
    </w:rPr>
  </w:style>
  <w:style w:type="character" w:customStyle="1" w:styleId="82">
    <w:name w:val="Intense Quote Char"/>
    <w:qFormat/>
    <w:uiPriority w:val="30"/>
    <w:rPr>
      <w:i/>
    </w:rPr>
  </w:style>
  <w:style w:type="character" w:customStyle="1" w:styleId="83">
    <w:name w:val="Footnote Text Char"/>
    <w:qFormat/>
    <w:uiPriority w:val="99"/>
    <w:rPr>
      <w:sz w:val="18"/>
    </w:rPr>
  </w:style>
  <w:style w:type="character" w:customStyle="1" w:styleId="84">
    <w:name w:val="Endnote Text Char"/>
    <w:qFormat/>
    <w:uiPriority w:val="99"/>
    <w:rPr>
      <w:sz w:val="20"/>
    </w:rPr>
  </w:style>
  <w:style w:type="character" w:customStyle="1" w:styleId="85">
    <w:name w:val="Heading 1 Char"/>
    <w:qFormat/>
    <w:uiPriority w:val="9"/>
    <w:rPr>
      <w:rFonts w:ascii="Arial" w:hAnsi="Arial" w:eastAsia="Arial" w:cs="Arial"/>
      <w:sz w:val="40"/>
      <w:szCs w:val="40"/>
    </w:rPr>
  </w:style>
  <w:style w:type="character" w:customStyle="1" w:styleId="86">
    <w:name w:val="Heading 2 Char"/>
    <w:qFormat/>
    <w:uiPriority w:val="9"/>
    <w:rPr>
      <w:rFonts w:ascii="Arial" w:hAnsi="Arial" w:eastAsia="Arial" w:cs="Arial"/>
      <w:sz w:val="34"/>
    </w:rPr>
  </w:style>
  <w:style w:type="character" w:customStyle="1" w:styleId="87">
    <w:name w:val="Heading 3 Char"/>
    <w:qFormat/>
    <w:uiPriority w:val="9"/>
    <w:rPr>
      <w:rFonts w:ascii="Arial" w:hAnsi="Arial" w:eastAsia="Arial" w:cs="Arial"/>
      <w:sz w:val="30"/>
      <w:szCs w:val="30"/>
    </w:rPr>
  </w:style>
  <w:style w:type="character" w:customStyle="1" w:styleId="88">
    <w:name w:val="Heading 4 Char"/>
    <w:qFormat/>
    <w:uiPriority w:val="9"/>
    <w:rPr>
      <w:rFonts w:ascii="Arial" w:hAnsi="Arial" w:eastAsia="Arial" w:cs="Arial"/>
      <w:b/>
      <w:bCs/>
      <w:sz w:val="26"/>
      <w:szCs w:val="26"/>
    </w:rPr>
  </w:style>
  <w:style w:type="character" w:customStyle="1" w:styleId="89">
    <w:name w:val="Heading 5 Char"/>
    <w:qFormat/>
    <w:uiPriority w:val="9"/>
    <w:rPr>
      <w:rFonts w:ascii="Arial" w:hAnsi="Arial" w:eastAsia="Arial" w:cs="Arial"/>
      <w:b/>
      <w:bCs/>
      <w:sz w:val="24"/>
      <w:szCs w:val="24"/>
    </w:rPr>
  </w:style>
  <w:style w:type="character" w:customStyle="1" w:styleId="90">
    <w:name w:val="Heading 6 Char"/>
    <w:qFormat/>
    <w:uiPriority w:val="9"/>
    <w:rPr>
      <w:rFonts w:ascii="Arial" w:hAnsi="Arial" w:eastAsia="Arial" w:cs="Arial"/>
      <w:b/>
      <w:bCs/>
      <w:sz w:val="22"/>
      <w:szCs w:val="22"/>
    </w:rPr>
  </w:style>
  <w:style w:type="character" w:customStyle="1" w:styleId="91">
    <w:name w:val="Heading 7 Char"/>
    <w:qFormat/>
    <w:uiPriority w:val="9"/>
    <w:rPr>
      <w:rFonts w:ascii="Arial" w:hAnsi="Arial" w:eastAsia="Arial" w:cs="Arial"/>
      <w:b/>
      <w:bCs/>
      <w:i/>
      <w:iCs/>
      <w:sz w:val="22"/>
      <w:szCs w:val="22"/>
    </w:rPr>
  </w:style>
  <w:style w:type="character" w:customStyle="1" w:styleId="92">
    <w:name w:val="Heading 8 Char"/>
    <w:qFormat/>
    <w:uiPriority w:val="9"/>
    <w:rPr>
      <w:rFonts w:ascii="Arial" w:hAnsi="Arial" w:eastAsia="Arial" w:cs="Arial"/>
      <w:i/>
      <w:iCs/>
      <w:sz w:val="22"/>
      <w:szCs w:val="22"/>
    </w:rPr>
  </w:style>
  <w:style w:type="character" w:customStyle="1" w:styleId="93">
    <w:name w:val="Heading 9 Char"/>
    <w:qFormat/>
    <w:uiPriority w:val="9"/>
    <w:rPr>
      <w:rFonts w:ascii="Arial" w:hAnsi="Arial" w:eastAsia="Arial" w:cs="Arial"/>
      <w:i/>
      <w:iCs/>
      <w:sz w:val="21"/>
      <w:szCs w:val="21"/>
    </w:rPr>
  </w:style>
  <w:style w:type="paragraph" w:styleId="94">
    <w:name w:val="List Paragraph"/>
    <w:basedOn w:val="1"/>
    <w:link w:val="260"/>
    <w:qFormat/>
    <w:uiPriority w:val="34"/>
    <w:pPr>
      <w:ind w:firstLine="420"/>
    </w:pPr>
    <w:rPr>
      <w:sz w:val="20"/>
      <w:szCs w:val="20"/>
    </w:rPr>
  </w:style>
  <w:style w:type="paragraph" w:styleId="95">
    <w:name w:val="No Spacing"/>
    <w:qFormat/>
    <w:uiPriority w:val="1"/>
    <w:rPr>
      <w:rFonts w:ascii="Times New Roman" w:hAnsi="Times New Roman" w:eastAsia="宋体" w:cs="Times New Roman"/>
      <w:lang w:val="en-US" w:eastAsia="zh-CN" w:bidi="ar-SA"/>
    </w:rPr>
  </w:style>
  <w:style w:type="character" w:customStyle="1" w:styleId="96">
    <w:name w:val="标题 Char"/>
    <w:link w:val="44"/>
    <w:qFormat/>
    <w:uiPriority w:val="10"/>
    <w:rPr>
      <w:sz w:val="48"/>
      <w:szCs w:val="48"/>
    </w:rPr>
  </w:style>
  <w:style w:type="character" w:customStyle="1" w:styleId="97">
    <w:name w:val="副标题 Char"/>
    <w:link w:val="33"/>
    <w:qFormat/>
    <w:uiPriority w:val="11"/>
    <w:rPr>
      <w:sz w:val="24"/>
      <w:szCs w:val="24"/>
    </w:rPr>
  </w:style>
  <w:style w:type="paragraph" w:styleId="98">
    <w:name w:val="Quote"/>
    <w:basedOn w:val="1"/>
    <w:next w:val="1"/>
    <w:link w:val="99"/>
    <w:qFormat/>
    <w:uiPriority w:val="29"/>
    <w:pPr>
      <w:ind w:left="720" w:right="720"/>
    </w:pPr>
    <w:rPr>
      <w:i/>
    </w:rPr>
  </w:style>
  <w:style w:type="character" w:customStyle="1" w:styleId="99">
    <w:name w:val="引用 Char"/>
    <w:link w:val="98"/>
    <w:qFormat/>
    <w:uiPriority w:val="29"/>
    <w:rPr>
      <w:i/>
    </w:rPr>
  </w:style>
  <w:style w:type="paragraph" w:styleId="100">
    <w:name w:val="Intense Quote"/>
    <w:basedOn w:val="1"/>
    <w:next w:val="1"/>
    <w:link w:val="10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1">
    <w:name w:val="明显引用 Char"/>
    <w:link w:val="100"/>
    <w:qFormat/>
    <w:uiPriority w:val="30"/>
    <w:rPr>
      <w:i/>
    </w:rPr>
  </w:style>
  <w:style w:type="character" w:customStyle="1" w:styleId="102">
    <w:name w:val="Header Char"/>
    <w:qFormat/>
    <w:uiPriority w:val="99"/>
  </w:style>
  <w:style w:type="character" w:customStyle="1" w:styleId="103">
    <w:name w:val="Footer Char"/>
    <w:qFormat/>
    <w:uiPriority w:val="99"/>
  </w:style>
  <w:style w:type="character" w:customStyle="1" w:styleId="104">
    <w:name w:val="Caption Char"/>
    <w:qFormat/>
    <w:uiPriority w:val="99"/>
  </w:style>
  <w:style w:type="table" w:customStyle="1" w:styleId="105">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6">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7">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08">
    <w:name w:val="无格式表格 31"/>
    <w:qFormat/>
    <w:uiPriority w:val="99"/>
    <w:tblPr>
      <w:tblCellMar>
        <w:top w:w="0" w:type="dxa"/>
        <w:left w:w="0" w:type="dxa"/>
        <w:bottom w:w="0" w:type="dxa"/>
        <w:right w:w="0" w:type="dxa"/>
      </w:tblCellMar>
    </w:tblPr>
  </w:style>
  <w:style w:type="table" w:customStyle="1" w:styleId="109">
    <w:name w:val="无格式表格 41"/>
    <w:qFormat/>
    <w:uiPriority w:val="99"/>
    <w:tblPr>
      <w:tblCellMar>
        <w:top w:w="0" w:type="dxa"/>
        <w:left w:w="0" w:type="dxa"/>
        <w:bottom w:w="0" w:type="dxa"/>
        <w:right w:w="0" w:type="dxa"/>
      </w:tblCellMar>
    </w:tblPr>
  </w:style>
  <w:style w:type="table" w:customStyle="1" w:styleId="110">
    <w:name w:val="无格式表格 51"/>
    <w:qFormat/>
    <w:uiPriority w:val="99"/>
    <w:tblPr>
      <w:tblCellMar>
        <w:top w:w="0" w:type="dxa"/>
        <w:left w:w="0" w:type="dxa"/>
        <w:bottom w:w="0" w:type="dxa"/>
        <w:right w:w="0" w:type="dxa"/>
      </w:tblCellMar>
    </w:tblPr>
  </w:style>
  <w:style w:type="table" w:customStyle="1" w:styleId="111">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12">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13">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14">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15">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16">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17">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18">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9">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0">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1">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2">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3">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4">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5">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6">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7">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8">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9">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0">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1">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2">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33">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34">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35">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36">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37">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8">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9">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0">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1">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2">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3">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4">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5">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6">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7">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8">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9">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0">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1">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2">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3">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4">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5">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6">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7">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8">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9">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60">
    <w:name w:val="清单表 1 浅色1"/>
    <w:qFormat/>
    <w:uiPriority w:val="99"/>
    <w:tblPr>
      <w:tblCellMar>
        <w:top w:w="0" w:type="dxa"/>
        <w:left w:w="0" w:type="dxa"/>
        <w:bottom w:w="0" w:type="dxa"/>
        <w:right w:w="0" w:type="dxa"/>
      </w:tblCellMar>
    </w:tblPr>
  </w:style>
  <w:style w:type="table" w:customStyle="1" w:styleId="161">
    <w:name w:val="List Table 1 Light - Accent 1"/>
    <w:qFormat/>
    <w:uiPriority w:val="99"/>
    <w:tblPr>
      <w:tblCellMar>
        <w:top w:w="0" w:type="dxa"/>
        <w:left w:w="0" w:type="dxa"/>
        <w:bottom w:w="0" w:type="dxa"/>
        <w:right w:w="0" w:type="dxa"/>
      </w:tblCellMar>
    </w:tblPr>
  </w:style>
  <w:style w:type="table" w:customStyle="1" w:styleId="162">
    <w:name w:val="List Table 1 Light - Accent 2"/>
    <w:qFormat/>
    <w:uiPriority w:val="99"/>
    <w:tblPr>
      <w:tblCellMar>
        <w:top w:w="0" w:type="dxa"/>
        <w:left w:w="0" w:type="dxa"/>
        <w:bottom w:w="0" w:type="dxa"/>
        <w:right w:w="0" w:type="dxa"/>
      </w:tblCellMar>
    </w:tblPr>
  </w:style>
  <w:style w:type="table" w:customStyle="1" w:styleId="163">
    <w:name w:val="List Table 1 Light - Accent 3"/>
    <w:qFormat/>
    <w:uiPriority w:val="99"/>
    <w:tblPr>
      <w:tblCellMar>
        <w:top w:w="0" w:type="dxa"/>
        <w:left w:w="0" w:type="dxa"/>
        <w:bottom w:w="0" w:type="dxa"/>
        <w:right w:w="0" w:type="dxa"/>
      </w:tblCellMar>
    </w:tblPr>
  </w:style>
  <w:style w:type="table" w:customStyle="1" w:styleId="164">
    <w:name w:val="List Table 1 Light - Accent 4"/>
    <w:qFormat/>
    <w:uiPriority w:val="99"/>
    <w:tblPr>
      <w:tblCellMar>
        <w:top w:w="0" w:type="dxa"/>
        <w:left w:w="0" w:type="dxa"/>
        <w:bottom w:w="0" w:type="dxa"/>
        <w:right w:w="0" w:type="dxa"/>
      </w:tblCellMar>
    </w:tblPr>
  </w:style>
  <w:style w:type="table" w:customStyle="1" w:styleId="165">
    <w:name w:val="List Table 1 Light - Accent 5"/>
    <w:qFormat/>
    <w:uiPriority w:val="99"/>
    <w:tblPr>
      <w:tblCellMar>
        <w:top w:w="0" w:type="dxa"/>
        <w:left w:w="0" w:type="dxa"/>
        <w:bottom w:w="0" w:type="dxa"/>
        <w:right w:w="0" w:type="dxa"/>
      </w:tblCellMar>
    </w:tblPr>
  </w:style>
  <w:style w:type="table" w:customStyle="1" w:styleId="166">
    <w:name w:val="List Table 1 Light - Accent 6"/>
    <w:qFormat/>
    <w:uiPriority w:val="99"/>
    <w:tblPr>
      <w:tblCellMar>
        <w:top w:w="0" w:type="dxa"/>
        <w:left w:w="0" w:type="dxa"/>
        <w:bottom w:w="0" w:type="dxa"/>
        <w:right w:w="0" w:type="dxa"/>
      </w:tblCellMar>
    </w:tblPr>
  </w:style>
  <w:style w:type="table" w:customStyle="1" w:styleId="167">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68">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69">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70">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71">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72">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73">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74">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75">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76">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77">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78">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79">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80">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81">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82">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83">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84">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85">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86">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87">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88">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89">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90">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91">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92">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93">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94">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95">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96">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97">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98">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99">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00">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01">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02">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03">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04">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05">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06">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07">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08">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09">
    <w:name w:val="Lined - Accent"/>
    <w:qFormat/>
    <w:uiPriority w:val="99"/>
    <w:rPr>
      <w:color w:val="404040"/>
    </w:rPr>
    <w:tblPr>
      <w:tblCellMar>
        <w:top w:w="0" w:type="dxa"/>
        <w:left w:w="0" w:type="dxa"/>
        <w:bottom w:w="0" w:type="dxa"/>
        <w:right w:w="0" w:type="dxa"/>
      </w:tblCellMar>
    </w:tblPr>
  </w:style>
  <w:style w:type="table" w:customStyle="1" w:styleId="210">
    <w:name w:val="Lined - Accent 1"/>
    <w:qFormat/>
    <w:uiPriority w:val="99"/>
    <w:rPr>
      <w:color w:val="404040"/>
    </w:rPr>
    <w:tblPr>
      <w:tblCellMar>
        <w:top w:w="0" w:type="dxa"/>
        <w:left w:w="0" w:type="dxa"/>
        <w:bottom w:w="0" w:type="dxa"/>
        <w:right w:w="0" w:type="dxa"/>
      </w:tblCellMar>
    </w:tblPr>
  </w:style>
  <w:style w:type="table" w:customStyle="1" w:styleId="211">
    <w:name w:val="Lined - Accent 2"/>
    <w:qFormat/>
    <w:uiPriority w:val="99"/>
    <w:rPr>
      <w:color w:val="404040"/>
    </w:rPr>
    <w:tblPr>
      <w:tblCellMar>
        <w:top w:w="0" w:type="dxa"/>
        <w:left w:w="0" w:type="dxa"/>
        <w:bottom w:w="0" w:type="dxa"/>
        <w:right w:w="0" w:type="dxa"/>
      </w:tblCellMar>
    </w:tblPr>
  </w:style>
  <w:style w:type="table" w:customStyle="1" w:styleId="212">
    <w:name w:val="Lined - Accent 3"/>
    <w:qFormat/>
    <w:uiPriority w:val="99"/>
    <w:rPr>
      <w:color w:val="404040"/>
    </w:rPr>
    <w:tblPr>
      <w:tblCellMar>
        <w:top w:w="0" w:type="dxa"/>
        <w:left w:w="0" w:type="dxa"/>
        <w:bottom w:w="0" w:type="dxa"/>
        <w:right w:w="0" w:type="dxa"/>
      </w:tblCellMar>
    </w:tblPr>
  </w:style>
  <w:style w:type="table" w:customStyle="1" w:styleId="213">
    <w:name w:val="Lined - Accent 4"/>
    <w:qFormat/>
    <w:uiPriority w:val="99"/>
    <w:rPr>
      <w:color w:val="404040"/>
    </w:rPr>
    <w:tblPr>
      <w:tblCellMar>
        <w:top w:w="0" w:type="dxa"/>
        <w:left w:w="0" w:type="dxa"/>
        <w:bottom w:w="0" w:type="dxa"/>
        <w:right w:w="0" w:type="dxa"/>
      </w:tblCellMar>
    </w:tblPr>
  </w:style>
  <w:style w:type="table" w:customStyle="1" w:styleId="214">
    <w:name w:val="Lined - Accent 5"/>
    <w:qFormat/>
    <w:uiPriority w:val="99"/>
    <w:rPr>
      <w:color w:val="404040"/>
    </w:rPr>
    <w:tblPr>
      <w:tblCellMar>
        <w:top w:w="0" w:type="dxa"/>
        <w:left w:w="0" w:type="dxa"/>
        <w:bottom w:w="0" w:type="dxa"/>
        <w:right w:w="0" w:type="dxa"/>
      </w:tblCellMar>
    </w:tblPr>
  </w:style>
  <w:style w:type="table" w:customStyle="1" w:styleId="215">
    <w:name w:val="Lined - Accent 6"/>
    <w:qFormat/>
    <w:uiPriority w:val="99"/>
    <w:rPr>
      <w:color w:val="404040"/>
    </w:rPr>
    <w:tblPr>
      <w:tblCellMar>
        <w:top w:w="0" w:type="dxa"/>
        <w:left w:w="0" w:type="dxa"/>
        <w:bottom w:w="0" w:type="dxa"/>
        <w:right w:w="0" w:type="dxa"/>
      </w:tblCellMar>
    </w:tblPr>
  </w:style>
  <w:style w:type="table" w:customStyle="1" w:styleId="216">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17">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18">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19">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20">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21">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22">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23">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24">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25">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26">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27">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28">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29">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30">
    <w:name w:val="脚注文本 Char"/>
    <w:link w:val="35"/>
    <w:qFormat/>
    <w:uiPriority w:val="99"/>
    <w:rPr>
      <w:sz w:val="18"/>
    </w:rPr>
  </w:style>
  <w:style w:type="character" w:customStyle="1" w:styleId="231">
    <w:name w:val="尾注文本 Char"/>
    <w:link w:val="26"/>
    <w:qFormat/>
    <w:uiPriority w:val="99"/>
    <w:rPr>
      <w:sz w:val="20"/>
    </w:rPr>
  </w:style>
  <w:style w:type="paragraph" w:customStyle="1" w:styleId="232">
    <w:name w:val="TOC 标题11"/>
    <w:unhideWhenUsed/>
    <w:qFormat/>
    <w:uiPriority w:val="39"/>
    <w:rPr>
      <w:rFonts w:ascii="Times New Roman" w:hAnsi="Times New Roman" w:eastAsia="宋体" w:cs="Times New Roman"/>
      <w:lang w:val="en-US" w:eastAsia="zh-CN" w:bidi="ar-SA"/>
    </w:rPr>
  </w:style>
  <w:style w:type="character" w:customStyle="1" w:styleId="233">
    <w:name w:val="标题 1 Char"/>
    <w:link w:val="2"/>
    <w:qFormat/>
    <w:uiPriority w:val="0"/>
    <w:rPr>
      <w:rFonts w:ascii="Times New Roman" w:hAnsi="Times New Roman" w:eastAsia="宋体" w:cs="Times New Roman"/>
      <w:b/>
      <w:bCs/>
      <w:sz w:val="44"/>
      <w:szCs w:val="44"/>
    </w:rPr>
  </w:style>
  <w:style w:type="character" w:customStyle="1" w:styleId="234">
    <w:name w:val="标题 2 Char"/>
    <w:link w:val="3"/>
    <w:qFormat/>
    <w:uiPriority w:val="0"/>
    <w:rPr>
      <w:rFonts w:ascii="Arial" w:hAnsi="Arial" w:eastAsia="黑体" w:cs="Times New Roman"/>
      <w:b/>
      <w:bCs/>
      <w:sz w:val="32"/>
      <w:szCs w:val="32"/>
    </w:rPr>
  </w:style>
  <w:style w:type="character" w:customStyle="1" w:styleId="235">
    <w:name w:val="标题 3 Char"/>
    <w:link w:val="4"/>
    <w:qFormat/>
    <w:uiPriority w:val="0"/>
    <w:rPr>
      <w:rFonts w:ascii="Times New Roman" w:hAnsi="Times New Roman" w:eastAsia="宋体" w:cs="Times New Roman"/>
      <w:b/>
      <w:bCs/>
      <w:sz w:val="32"/>
      <w:szCs w:val="32"/>
    </w:rPr>
  </w:style>
  <w:style w:type="character" w:customStyle="1" w:styleId="236">
    <w:name w:val="标题 4 Char"/>
    <w:link w:val="5"/>
    <w:qFormat/>
    <w:uiPriority w:val="0"/>
    <w:rPr>
      <w:rFonts w:ascii="Times New Roman" w:hAnsi="Times New Roman" w:eastAsia="新宋体" w:cs="Times New Roman"/>
      <w:sz w:val="30"/>
      <w:szCs w:val="21"/>
    </w:rPr>
  </w:style>
  <w:style w:type="character" w:customStyle="1" w:styleId="237">
    <w:name w:val="标题 5 Char"/>
    <w:link w:val="6"/>
    <w:qFormat/>
    <w:uiPriority w:val="0"/>
    <w:rPr>
      <w:rFonts w:ascii="Times New Roman" w:hAnsi="Times New Roman" w:eastAsia="宋体" w:cs="Times New Roman"/>
      <w:b/>
      <w:bCs/>
      <w:sz w:val="28"/>
      <w:szCs w:val="28"/>
    </w:rPr>
  </w:style>
  <w:style w:type="character" w:customStyle="1" w:styleId="238">
    <w:name w:val="标题 6 Char"/>
    <w:link w:val="7"/>
    <w:qFormat/>
    <w:uiPriority w:val="0"/>
    <w:rPr>
      <w:rFonts w:ascii="Times New Roman" w:hAnsi="Times New Roman" w:eastAsia="宋体" w:cs="Times New Roman"/>
      <w:b/>
      <w:sz w:val="44"/>
      <w:szCs w:val="20"/>
    </w:rPr>
  </w:style>
  <w:style w:type="character" w:customStyle="1" w:styleId="239">
    <w:name w:val="正文缩进 Char"/>
    <w:link w:val="8"/>
    <w:qFormat/>
    <w:uiPriority w:val="0"/>
    <w:rPr>
      <w:rFonts w:ascii="Times New Roman" w:hAnsi="Times New Roman" w:eastAsia="宋体" w:cs="Times New Roman"/>
      <w:sz w:val="20"/>
      <w:szCs w:val="20"/>
    </w:rPr>
  </w:style>
  <w:style w:type="character" w:customStyle="1" w:styleId="240">
    <w:name w:val="标题 7 Char"/>
    <w:link w:val="9"/>
    <w:qFormat/>
    <w:uiPriority w:val="0"/>
    <w:rPr>
      <w:rFonts w:ascii="Times New Roman" w:hAnsi="Times New Roman" w:eastAsia="宋体" w:cs="Times New Roman"/>
      <w:b/>
      <w:bCs/>
      <w:sz w:val="24"/>
      <w:szCs w:val="24"/>
    </w:rPr>
  </w:style>
  <w:style w:type="character" w:customStyle="1" w:styleId="241">
    <w:name w:val="标题 8 Char"/>
    <w:link w:val="10"/>
    <w:qFormat/>
    <w:uiPriority w:val="0"/>
    <w:rPr>
      <w:rFonts w:ascii="Arial" w:hAnsi="Arial" w:eastAsia="黑体" w:cs="Times New Roman"/>
      <w:sz w:val="24"/>
      <w:szCs w:val="24"/>
    </w:rPr>
  </w:style>
  <w:style w:type="character" w:customStyle="1" w:styleId="242">
    <w:name w:val="标题 9 Char"/>
    <w:link w:val="11"/>
    <w:qFormat/>
    <w:uiPriority w:val="0"/>
    <w:rPr>
      <w:rFonts w:ascii="Arial" w:hAnsi="Arial" w:eastAsia="黑体" w:cs="Times New Roman"/>
      <w:sz w:val="24"/>
      <w:szCs w:val="21"/>
    </w:rPr>
  </w:style>
  <w:style w:type="character" w:customStyle="1" w:styleId="243">
    <w:name w:val="文档结构图 Char"/>
    <w:link w:val="14"/>
    <w:semiHidden/>
    <w:qFormat/>
    <w:uiPriority w:val="0"/>
    <w:rPr>
      <w:szCs w:val="24"/>
      <w:shd w:val="clear" w:color="auto" w:fill="000080"/>
    </w:rPr>
  </w:style>
  <w:style w:type="character" w:customStyle="1" w:styleId="244">
    <w:name w:val="正文文本 3 Char"/>
    <w:link w:val="16"/>
    <w:qFormat/>
    <w:uiPriority w:val="0"/>
    <w:rPr>
      <w:rFonts w:ascii="Times New Roman" w:hAnsi="Times New Roman" w:eastAsia="宋体" w:cs="Times New Roman"/>
      <w:sz w:val="16"/>
      <w:szCs w:val="16"/>
    </w:rPr>
  </w:style>
  <w:style w:type="character" w:customStyle="1" w:styleId="245">
    <w:name w:val="正文文本 Char"/>
    <w:link w:val="17"/>
    <w:qFormat/>
    <w:uiPriority w:val="0"/>
    <w:rPr>
      <w:rFonts w:ascii="仿宋_GB2312" w:hAnsi="Times New Roman" w:eastAsia="仿宋_GB2312" w:cs="Times New Roman"/>
      <w:sz w:val="24"/>
      <w:szCs w:val="20"/>
    </w:rPr>
  </w:style>
  <w:style w:type="character" w:customStyle="1" w:styleId="246">
    <w:name w:val="正文文本缩进 Char"/>
    <w:link w:val="18"/>
    <w:qFormat/>
    <w:uiPriority w:val="0"/>
    <w:rPr>
      <w:rFonts w:ascii="仿宋_GB2312" w:hAnsi="Times New Roman" w:eastAsia="仿宋_GB2312" w:cs="Times New Roman"/>
      <w:sz w:val="28"/>
      <w:szCs w:val="20"/>
    </w:rPr>
  </w:style>
  <w:style w:type="character" w:customStyle="1" w:styleId="247">
    <w:name w:val="纯文本 Char"/>
    <w:link w:val="22"/>
    <w:qFormat/>
    <w:uiPriority w:val="0"/>
    <w:rPr>
      <w:rFonts w:ascii="宋体" w:hAnsi="Courier New" w:eastAsia="宋体" w:cs="Courier New"/>
      <w:szCs w:val="21"/>
    </w:rPr>
  </w:style>
  <w:style w:type="character" w:customStyle="1" w:styleId="248">
    <w:name w:val="日期 Char"/>
    <w:link w:val="24"/>
    <w:qFormat/>
    <w:uiPriority w:val="0"/>
    <w:rPr>
      <w:rFonts w:ascii="Times New Roman" w:hAnsi="Times New Roman" w:eastAsia="宋体" w:cs="Times New Roman"/>
      <w:sz w:val="24"/>
      <w:szCs w:val="20"/>
    </w:rPr>
  </w:style>
  <w:style w:type="character" w:customStyle="1" w:styleId="249">
    <w:name w:val="正文文本缩进 2 Char"/>
    <w:link w:val="25"/>
    <w:qFormat/>
    <w:uiPriority w:val="0"/>
    <w:rPr>
      <w:rFonts w:ascii="Times New Roman" w:hAnsi="Times New Roman" w:eastAsia="仿宋_GB2312" w:cs="Times New Roman"/>
      <w:sz w:val="28"/>
      <w:szCs w:val="20"/>
    </w:rPr>
  </w:style>
  <w:style w:type="character" w:customStyle="1" w:styleId="250">
    <w:name w:val="批注框文本 Char"/>
    <w:link w:val="27"/>
    <w:semiHidden/>
    <w:qFormat/>
    <w:uiPriority w:val="0"/>
    <w:rPr>
      <w:sz w:val="18"/>
      <w:szCs w:val="18"/>
    </w:rPr>
  </w:style>
  <w:style w:type="character" w:customStyle="1" w:styleId="251">
    <w:name w:val="页脚 Char"/>
    <w:link w:val="28"/>
    <w:qFormat/>
    <w:uiPriority w:val="99"/>
    <w:rPr>
      <w:rFonts w:ascii="Times New Roman" w:hAnsi="Times New Roman" w:eastAsia="宋体" w:cs="Times New Roman"/>
      <w:sz w:val="18"/>
      <w:szCs w:val="20"/>
    </w:rPr>
  </w:style>
  <w:style w:type="character" w:customStyle="1" w:styleId="252">
    <w:name w:val="页眉 Char"/>
    <w:link w:val="30"/>
    <w:qFormat/>
    <w:uiPriority w:val="0"/>
    <w:rPr>
      <w:rFonts w:ascii="Times New Roman" w:hAnsi="Times New Roman" w:eastAsia="宋体" w:cs="Times New Roman"/>
      <w:sz w:val="18"/>
      <w:szCs w:val="18"/>
    </w:rPr>
  </w:style>
  <w:style w:type="paragraph" w:customStyle="1" w:styleId="253">
    <w:name w:val="目录 11"/>
    <w:basedOn w:val="1"/>
    <w:next w:val="1"/>
    <w:semiHidden/>
    <w:qFormat/>
    <w:uiPriority w:val="0"/>
    <w:rPr>
      <w:sz w:val="24"/>
    </w:rPr>
  </w:style>
  <w:style w:type="character" w:customStyle="1" w:styleId="254">
    <w:name w:val="正文文本缩进 3 Char"/>
    <w:link w:val="37"/>
    <w:qFormat/>
    <w:uiPriority w:val="0"/>
    <w:rPr>
      <w:rFonts w:ascii="Times New Roman" w:hAnsi="Times New Roman" w:eastAsia="宋体" w:cs="Times New Roman"/>
      <w:sz w:val="16"/>
      <w:szCs w:val="16"/>
    </w:rPr>
  </w:style>
  <w:style w:type="character" w:customStyle="1" w:styleId="255">
    <w:name w:val="正文文本 2 Char"/>
    <w:link w:val="41"/>
    <w:qFormat/>
    <w:uiPriority w:val="0"/>
    <w:rPr>
      <w:rFonts w:ascii="Times New Roman" w:hAnsi="Times New Roman" w:eastAsia="宋体" w:cs="Times New Roman"/>
      <w:b/>
      <w:bCs/>
      <w:sz w:val="18"/>
      <w:szCs w:val="24"/>
    </w:rPr>
  </w:style>
  <w:style w:type="character" w:customStyle="1" w:styleId="256">
    <w:name w:val="HTML 预设格式 Char"/>
    <w:link w:val="42"/>
    <w:qFormat/>
    <w:uiPriority w:val="0"/>
    <w:rPr>
      <w:rFonts w:ascii="等线 Light" w:hAnsi="等线 Light" w:eastAsia="幼圆" w:cs="等线 Light"/>
      <w:sz w:val="24"/>
      <w:szCs w:val="22"/>
    </w:rPr>
  </w:style>
  <w:style w:type="paragraph" w:customStyle="1" w:styleId="257">
    <w:name w:val="正文首行缩进1"/>
    <w:basedOn w:val="17"/>
    <w:link w:val="258"/>
    <w:qFormat/>
    <w:uiPriority w:val="0"/>
    <w:pPr>
      <w:spacing w:after="120"/>
      <w:ind w:firstLine="420"/>
    </w:pPr>
    <w:rPr>
      <w:rFonts w:ascii="Times New Roman" w:eastAsia="宋体"/>
      <w:szCs w:val="24"/>
    </w:rPr>
  </w:style>
  <w:style w:type="character" w:customStyle="1" w:styleId="258">
    <w:name w:val="正文文本首行缩进 字符"/>
    <w:link w:val="257"/>
    <w:qFormat/>
    <w:uiPriority w:val="0"/>
    <w:rPr>
      <w:rFonts w:ascii="Times New Roman" w:hAnsi="Times New Roman" w:eastAsia="宋体" w:cs="Times New Roman"/>
      <w:sz w:val="24"/>
      <w:szCs w:val="24"/>
    </w:rPr>
  </w:style>
  <w:style w:type="character" w:customStyle="1" w:styleId="259">
    <w:name w:val="已访问的超链接1"/>
    <w:qFormat/>
    <w:uiPriority w:val="0"/>
    <w:rPr>
      <w:color w:val="800080"/>
      <w:u w:val="single"/>
    </w:rPr>
  </w:style>
  <w:style w:type="character" w:customStyle="1" w:styleId="260">
    <w:name w:val="列出段落 Char"/>
    <w:link w:val="94"/>
    <w:qFormat/>
    <w:uiPriority w:val="99"/>
  </w:style>
  <w:style w:type="character" w:customStyle="1" w:styleId="261">
    <w:name w:val="文档结构图 Char1"/>
    <w:semiHidden/>
    <w:qFormat/>
    <w:uiPriority w:val="99"/>
    <w:rPr>
      <w:rFonts w:ascii="宋体" w:hAnsi="Times New Roman" w:eastAsia="宋体" w:cs="Times New Roman"/>
      <w:sz w:val="18"/>
      <w:szCs w:val="18"/>
    </w:rPr>
  </w:style>
  <w:style w:type="character" w:customStyle="1" w:styleId="262">
    <w:name w:val="普通正文 Char"/>
    <w:link w:val="263"/>
    <w:qFormat/>
    <w:uiPriority w:val="0"/>
    <w:rPr>
      <w:rFonts w:ascii="Arial" w:hAnsi="Arial"/>
      <w:sz w:val="24"/>
      <w:szCs w:val="24"/>
    </w:rPr>
  </w:style>
  <w:style w:type="paragraph" w:customStyle="1" w:styleId="263">
    <w:name w:val="普通正文"/>
    <w:basedOn w:val="1"/>
    <w:link w:val="262"/>
    <w:qFormat/>
    <w:uiPriority w:val="0"/>
    <w:pPr>
      <w:spacing w:before="120" w:after="120" w:line="360" w:lineRule="auto"/>
      <w:ind w:left="-2" w:right="120" w:firstLine="480"/>
      <w:jc w:val="center"/>
    </w:pPr>
    <w:rPr>
      <w:rFonts w:ascii="Arial" w:hAnsi="Arial"/>
      <w:sz w:val="24"/>
    </w:rPr>
  </w:style>
  <w:style w:type="character" w:customStyle="1" w:styleId="264">
    <w:name w:val="FA正文 Char"/>
    <w:link w:val="265"/>
    <w:qFormat/>
    <w:uiPriority w:val="0"/>
    <w:rPr>
      <w:rFonts w:ascii="宋体" w:hAnsi="宋体" w:eastAsia="宋体" w:cs="Times New Roman"/>
      <w:sz w:val="28"/>
      <w:szCs w:val="28"/>
    </w:rPr>
  </w:style>
  <w:style w:type="paragraph" w:customStyle="1" w:styleId="265">
    <w:name w:val="FA正文"/>
    <w:basedOn w:val="1"/>
    <w:link w:val="264"/>
    <w:qFormat/>
    <w:uiPriority w:val="0"/>
    <w:pPr>
      <w:tabs>
        <w:tab w:val="left" w:pos="3375"/>
      </w:tabs>
      <w:spacing w:line="440" w:lineRule="atLeast"/>
      <w:ind w:firstLine="538"/>
    </w:pPr>
    <w:rPr>
      <w:rFonts w:ascii="宋体" w:hAnsi="宋体"/>
      <w:sz w:val="28"/>
      <w:szCs w:val="28"/>
    </w:rPr>
  </w:style>
  <w:style w:type="character" w:customStyle="1" w:styleId="266">
    <w:name w:val="正文缩进2格 Char"/>
    <w:link w:val="267"/>
    <w:qFormat/>
    <w:uiPriority w:val="0"/>
    <w:rPr>
      <w:rFonts w:ascii="仿宋_GB2312" w:hAnsi="宋体" w:eastAsia="仿宋_GB2312" w:cs="Times New Roman"/>
      <w:sz w:val="31"/>
      <w:szCs w:val="28"/>
    </w:rPr>
  </w:style>
  <w:style w:type="paragraph" w:customStyle="1" w:styleId="267">
    <w:name w:val="正文缩进2格"/>
    <w:basedOn w:val="1"/>
    <w:link w:val="266"/>
    <w:qFormat/>
    <w:uiPriority w:val="0"/>
    <w:pPr>
      <w:spacing w:line="600" w:lineRule="exact"/>
      <w:ind w:firstLine="639"/>
    </w:pPr>
    <w:rPr>
      <w:rFonts w:ascii="仿宋_GB2312" w:hAnsi="宋体" w:eastAsia="仿宋_GB2312"/>
      <w:sz w:val="31"/>
      <w:szCs w:val="28"/>
    </w:rPr>
  </w:style>
  <w:style w:type="character" w:customStyle="1" w:styleId="268">
    <w:name w:val="cn_text1"/>
    <w:qFormat/>
    <w:uiPriority w:val="0"/>
    <w:rPr>
      <w:rFonts w:ascii="ˎ̥" w:hAnsi="ˎ̥"/>
      <w:color w:val="003399"/>
      <w:spacing w:val="15"/>
      <w:sz w:val="18"/>
      <w:szCs w:val="18"/>
    </w:rPr>
  </w:style>
  <w:style w:type="character" w:customStyle="1" w:styleId="269">
    <w:name w:val="ssss Char"/>
    <w:qFormat/>
    <w:uiPriority w:val="0"/>
    <w:rPr>
      <w:rFonts w:eastAsia="宋体"/>
      <w:sz w:val="24"/>
      <w:szCs w:val="24"/>
      <w:lang w:val="en-US" w:eastAsia="zh-CN" w:bidi="ar-SA"/>
    </w:rPr>
  </w:style>
  <w:style w:type="character" w:customStyle="1" w:styleId="270">
    <w:name w:val="ssss Char1"/>
    <w:link w:val="271"/>
    <w:qFormat/>
    <w:uiPriority w:val="0"/>
    <w:rPr>
      <w:rFonts w:ascii="Times New Roman" w:hAnsi="Times New Roman" w:eastAsia="宋体" w:cs="Times New Roman"/>
      <w:sz w:val="24"/>
      <w:szCs w:val="24"/>
    </w:rPr>
  </w:style>
  <w:style w:type="paragraph" w:customStyle="1" w:styleId="271">
    <w:name w:val="ssss"/>
    <w:basedOn w:val="1"/>
    <w:link w:val="270"/>
    <w:qFormat/>
    <w:uiPriority w:val="0"/>
    <w:pPr>
      <w:spacing w:line="360" w:lineRule="auto"/>
      <w:ind w:firstLine="480"/>
    </w:pPr>
    <w:rPr>
      <w:sz w:val="24"/>
    </w:rPr>
  </w:style>
  <w:style w:type="character" w:customStyle="1" w:styleId="272">
    <w:name w:val="标题 4 Char1"/>
    <w:qFormat/>
    <w:uiPriority w:val="0"/>
    <w:rPr>
      <w:rFonts w:ascii="Arial" w:hAnsi="Arial" w:eastAsia="黑体"/>
      <w:b/>
      <w:bCs/>
      <w:sz w:val="28"/>
      <w:szCs w:val="28"/>
      <w:lang w:val="en-US" w:eastAsia="zh-CN" w:bidi="ar-SA"/>
    </w:rPr>
  </w:style>
  <w:style w:type="character" w:customStyle="1" w:styleId="273">
    <w:name w:val="列表段落 字符"/>
    <w:qFormat/>
    <w:uiPriority w:val="34"/>
    <w:rPr>
      <w:rFonts w:ascii="Calibri" w:hAnsi="Calibri"/>
      <w:sz w:val="21"/>
      <w:szCs w:val="22"/>
    </w:rPr>
  </w:style>
  <w:style w:type="character" w:customStyle="1" w:styleId="274">
    <w:name w:val="批注框文本 Char1"/>
    <w:semiHidden/>
    <w:qFormat/>
    <w:uiPriority w:val="99"/>
    <w:rPr>
      <w:rFonts w:ascii="Times New Roman" w:hAnsi="Times New Roman" w:eastAsia="宋体" w:cs="Times New Roman"/>
      <w:sz w:val="18"/>
      <w:szCs w:val="18"/>
    </w:rPr>
  </w:style>
  <w:style w:type="character" w:customStyle="1" w:styleId="275">
    <w:name w:val="样式 ssss + 宋体 五号1 Char"/>
    <w:link w:val="276"/>
    <w:qFormat/>
    <w:uiPriority w:val="0"/>
    <w:rPr>
      <w:rFonts w:ascii="宋体" w:hAnsi="宋体" w:eastAsia="宋体" w:cs="Times New Roman"/>
      <w:sz w:val="24"/>
      <w:szCs w:val="24"/>
    </w:rPr>
  </w:style>
  <w:style w:type="paragraph" w:customStyle="1" w:styleId="276">
    <w:name w:val="样式 ssss + 宋体 五号1"/>
    <w:basedOn w:val="271"/>
    <w:link w:val="275"/>
    <w:qFormat/>
    <w:uiPriority w:val="0"/>
    <w:rPr>
      <w:rFonts w:ascii="宋体" w:hAnsi="宋体"/>
    </w:rPr>
  </w:style>
  <w:style w:type="character" w:customStyle="1" w:styleId="277">
    <w:name w:val="point_normal1"/>
    <w:qFormat/>
    <w:uiPriority w:val="0"/>
    <w:rPr>
      <w:rFonts w:ascii="Arial" w:hAnsi="Arial" w:cs="Arial"/>
      <w:sz w:val="16"/>
      <w:szCs w:val="16"/>
    </w:rPr>
  </w:style>
  <w:style w:type="paragraph" w:customStyle="1" w:styleId="278">
    <w:name w:val="样式 正文文本缩进 3 + 四号"/>
    <w:basedOn w:val="37"/>
    <w:qFormat/>
    <w:uiPriority w:val="0"/>
    <w:pPr>
      <w:spacing w:after="0" w:line="360" w:lineRule="auto"/>
      <w:ind w:left="0" w:firstLine="437"/>
    </w:pPr>
    <w:rPr>
      <w:sz w:val="24"/>
      <w:szCs w:val="21"/>
    </w:rPr>
  </w:style>
  <w:style w:type="paragraph" w:customStyle="1" w:styleId="279">
    <w:name w:val="2cxsplast"/>
    <w:basedOn w:val="1"/>
    <w:qFormat/>
    <w:uiPriority w:val="0"/>
    <w:pPr>
      <w:widowControl/>
      <w:spacing w:before="100" w:beforeAutospacing="1" w:after="100" w:afterAutospacing="1"/>
      <w:jc w:val="left"/>
    </w:pPr>
    <w:rPr>
      <w:rFonts w:ascii="宋体" w:hAnsi="宋体" w:cs="宋体"/>
      <w:sz w:val="24"/>
    </w:rPr>
  </w:style>
  <w:style w:type="paragraph" w:customStyle="1" w:styleId="280">
    <w:name w:val="ec_msonormal"/>
    <w:basedOn w:val="1"/>
    <w:qFormat/>
    <w:uiPriority w:val="0"/>
    <w:pPr>
      <w:widowControl/>
      <w:spacing w:before="100" w:beforeAutospacing="1" w:after="100" w:afterAutospacing="1"/>
      <w:jc w:val="left"/>
    </w:pPr>
    <w:rPr>
      <w:rFonts w:ascii="宋体" w:hAnsi="宋体"/>
      <w:sz w:val="24"/>
    </w:rPr>
  </w:style>
  <w:style w:type="paragraph" w:customStyle="1" w:styleId="281">
    <w:name w:val="Char Char Char Char"/>
    <w:basedOn w:val="1"/>
    <w:qFormat/>
    <w:uiPriority w:val="0"/>
    <w:rPr>
      <w:rFonts w:ascii="Tahoma" w:hAnsi="Tahoma"/>
      <w:sz w:val="24"/>
      <w:szCs w:val="20"/>
    </w:rPr>
  </w:style>
  <w:style w:type="paragraph" w:customStyle="1" w:styleId="282">
    <w:name w:val="Char Char Char Char Char Char Char Char Char Char Char Char Char"/>
    <w:basedOn w:val="1"/>
    <w:qFormat/>
    <w:uiPriority w:val="0"/>
  </w:style>
  <w:style w:type="paragraph" w:customStyle="1" w:styleId="283">
    <w:name w:val="表格正文"/>
    <w:basedOn w:val="1"/>
    <w:qFormat/>
    <w:uiPriority w:val="0"/>
    <w:pPr>
      <w:spacing w:line="360" w:lineRule="auto"/>
      <w:jc w:val="left"/>
    </w:pPr>
    <w:rPr>
      <w:rFonts w:ascii="Calibri" w:hAnsi="Calibri"/>
      <w:color w:val="000000"/>
      <w:szCs w:val="28"/>
    </w:rPr>
  </w:style>
  <w:style w:type="paragraph" w:customStyle="1" w:styleId="284">
    <w:name w:val="Normal1"/>
    <w:qFormat/>
    <w:uiPriority w:val="0"/>
    <w:pPr>
      <w:widowControl w:val="0"/>
      <w:spacing w:line="315" w:lineRule="atLeast"/>
      <w:jc w:val="both"/>
    </w:pPr>
    <w:rPr>
      <w:rFonts w:ascii="宋体" w:hAnsi="Times New Roman" w:eastAsia="宋体" w:cs="Times New Roman"/>
      <w:sz w:val="24"/>
      <w:lang w:val="en-US" w:eastAsia="zh-CN" w:bidi="ar-SA"/>
    </w:rPr>
  </w:style>
  <w:style w:type="paragraph" w:customStyle="1" w:styleId="285">
    <w:name w:val="Char Char Char Char1"/>
    <w:basedOn w:val="1"/>
    <w:qFormat/>
    <w:uiPriority w:val="0"/>
    <w:rPr>
      <w:rFonts w:ascii="Tahoma" w:hAnsi="Tahoma"/>
      <w:sz w:val="24"/>
      <w:szCs w:val="20"/>
    </w:rPr>
  </w:style>
  <w:style w:type="paragraph" w:customStyle="1" w:styleId="286">
    <w:name w:val="Char Char Char"/>
    <w:basedOn w:val="1"/>
    <w:qFormat/>
    <w:uiPriority w:val="0"/>
    <w:rPr>
      <w:rFonts w:ascii="Tahoma" w:hAnsi="Tahoma"/>
      <w:sz w:val="24"/>
      <w:szCs w:val="20"/>
    </w:rPr>
  </w:style>
  <w:style w:type="paragraph" w:customStyle="1" w:styleId="287">
    <w:name w:val="标题-----3"/>
    <w:basedOn w:val="4"/>
    <w:qFormat/>
    <w:uiPriority w:val="0"/>
    <w:pPr>
      <w:spacing w:before="0" w:after="0" w:line="240" w:lineRule="auto"/>
      <w:outlineLvl w:val="0"/>
    </w:pPr>
    <w:rPr>
      <w:rFonts w:ascii="宋体" w:hAnsi="宋体"/>
      <w:b w:val="0"/>
      <w:bCs w:val="0"/>
      <w:sz w:val="28"/>
      <w:szCs w:val="28"/>
    </w:rPr>
  </w:style>
  <w:style w:type="paragraph" w:customStyle="1" w:styleId="288">
    <w:name w:val="样式 ssss + 居中"/>
    <w:basedOn w:val="271"/>
    <w:qFormat/>
    <w:uiPriority w:val="0"/>
    <w:pPr>
      <w:jc w:val="center"/>
    </w:pPr>
    <w:rPr>
      <w:rFonts w:cs="宋体"/>
      <w:szCs w:val="20"/>
    </w:rPr>
  </w:style>
  <w:style w:type="paragraph" w:customStyle="1" w:styleId="289">
    <w:name w:val="样式 宋体 四号 黑色 左侧:  0.74 厘米 首行缩进:  0.74 厘米 行距: 1.5 倍行距"/>
    <w:basedOn w:val="1"/>
    <w:qFormat/>
    <w:uiPriority w:val="0"/>
    <w:pPr>
      <w:spacing w:line="360" w:lineRule="auto"/>
      <w:ind w:firstLine="420"/>
    </w:pPr>
    <w:rPr>
      <w:rFonts w:ascii="宋体"/>
      <w:color w:val="000000"/>
      <w:sz w:val="24"/>
      <w:szCs w:val="21"/>
    </w:rPr>
  </w:style>
  <w:style w:type="paragraph" w:customStyle="1" w:styleId="290">
    <w:name w:val="样式 样式 ssss + 宋体 五号 + 首行缩进:  2 字符"/>
    <w:basedOn w:val="291"/>
    <w:qFormat/>
    <w:uiPriority w:val="0"/>
    <w:pPr>
      <w:ind w:firstLine="480"/>
    </w:pPr>
  </w:style>
  <w:style w:type="paragraph" w:customStyle="1" w:styleId="291">
    <w:name w:val="样式 ssss + 宋体 五号"/>
    <w:basedOn w:val="271"/>
    <w:qFormat/>
    <w:uiPriority w:val="0"/>
    <w:pPr>
      <w:ind w:firstLine="420"/>
    </w:pPr>
    <w:rPr>
      <w:rFonts w:ascii="宋体" w:hAnsi="宋体" w:cs="宋体"/>
      <w:szCs w:val="20"/>
    </w:rPr>
  </w:style>
  <w:style w:type="paragraph" w:customStyle="1" w:styleId="292">
    <w:name w:val="msonormalcxsplast"/>
    <w:basedOn w:val="1"/>
    <w:qFormat/>
    <w:uiPriority w:val="0"/>
    <w:pPr>
      <w:widowControl/>
      <w:spacing w:before="100" w:beforeAutospacing="1" w:after="100" w:afterAutospacing="1"/>
      <w:jc w:val="left"/>
    </w:pPr>
    <w:rPr>
      <w:rFonts w:ascii="宋体" w:hAnsi="宋体" w:cs="宋体"/>
      <w:sz w:val="24"/>
    </w:rPr>
  </w:style>
  <w:style w:type="paragraph" w:customStyle="1" w:styleId="293">
    <w:name w:val="Char"/>
    <w:basedOn w:val="1"/>
    <w:qFormat/>
    <w:uiPriority w:val="0"/>
    <w:rPr>
      <w:rFonts w:ascii="Tahoma" w:hAnsi="Tahoma"/>
      <w:sz w:val="24"/>
      <w:szCs w:val="20"/>
    </w:rPr>
  </w:style>
  <w:style w:type="paragraph" w:customStyle="1" w:styleId="294">
    <w:name w:val="xl25"/>
    <w:basedOn w:val="1"/>
    <w:qFormat/>
    <w:uiPriority w:val="0"/>
    <w:pPr>
      <w:widowControl/>
      <w:pBdr>
        <w:bottom w:val="single" w:color="000000" w:sz="4" w:space="0"/>
        <w:right w:val="single" w:color="000000" w:sz="4" w:space="0"/>
      </w:pBdr>
      <w:spacing w:before="100" w:beforeAutospacing="1" w:after="100" w:afterAutospacing="1"/>
    </w:pPr>
    <w:rPr>
      <w:rFonts w:hint="eastAsia" w:ascii="华文细黑" w:hAnsi="华文细黑" w:eastAsia="华文细黑"/>
      <w:sz w:val="18"/>
      <w:szCs w:val="18"/>
    </w:rPr>
  </w:style>
  <w:style w:type="paragraph" w:customStyle="1" w:styleId="295">
    <w:name w:val="标题------4"/>
    <w:basedOn w:val="5"/>
    <w:qFormat/>
    <w:uiPriority w:val="0"/>
    <w:pPr>
      <w:keepLines/>
      <w:spacing w:line="360" w:lineRule="auto"/>
      <w:ind w:left="960" w:hanging="420"/>
      <w:jc w:val="both"/>
    </w:pPr>
    <w:rPr>
      <w:rFonts w:ascii="仿宋_GB2312" w:hAnsi="宋体" w:eastAsia="仿宋_GB2312" w:cs="仿宋_GB2312"/>
      <w:b/>
      <w:sz w:val="28"/>
      <w:szCs w:val="28"/>
      <w:lang w:val="zh-CN"/>
    </w:rPr>
  </w:style>
  <w:style w:type="paragraph" w:customStyle="1" w:styleId="296">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297">
    <w:name w:val="Char Char Char Char Char Char Char Char Char Char Char Char Char1"/>
    <w:basedOn w:val="1"/>
    <w:qFormat/>
    <w:uiPriority w:val="0"/>
    <w:rPr>
      <w:sz w:val="24"/>
    </w:rPr>
  </w:style>
  <w:style w:type="paragraph" w:customStyle="1" w:styleId="298">
    <w:name w:val="表格"/>
    <w:basedOn w:val="1"/>
    <w:qFormat/>
    <w:uiPriority w:val="0"/>
    <w:rPr>
      <w:rFonts w:ascii="Arial" w:hAnsi="Arial"/>
      <w:sz w:val="24"/>
    </w:rPr>
  </w:style>
  <w:style w:type="paragraph" w:customStyle="1" w:styleId="299">
    <w:name w:val="正文样式1"/>
    <w:basedOn w:val="1"/>
    <w:qFormat/>
    <w:uiPriority w:val="0"/>
    <w:pPr>
      <w:spacing w:before="120" w:after="120" w:line="360" w:lineRule="auto"/>
      <w:ind w:firstLine="480"/>
    </w:pPr>
    <w:rPr>
      <w:sz w:val="24"/>
      <w:szCs w:val="20"/>
    </w:rPr>
  </w:style>
  <w:style w:type="paragraph" w:customStyle="1" w:styleId="300">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01">
    <w:name w:val="Char Char Char Char Char Char Char Char Char Char"/>
    <w:basedOn w:val="1"/>
    <w:qFormat/>
    <w:uiPriority w:val="0"/>
    <w:rPr>
      <w:rFonts w:ascii="Tahoma" w:hAnsi="Tahoma"/>
      <w:sz w:val="24"/>
      <w:szCs w:val="20"/>
    </w:rPr>
  </w:style>
  <w:style w:type="paragraph" w:customStyle="1" w:styleId="302">
    <w:name w:val="Char1"/>
    <w:basedOn w:val="1"/>
    <w:qFormat/>
    <w:uiPriority w:val="0"/>
    <w:pPr>
      <w:tabs>
        <w:tab w:val="left" w:pos="360"/>
      </w:tabs>
    </w:pPr>
    <w:rPr>
      <w:sz w:val="24"/>
    </w:rPr>
  </w:style>
  <w:style w:type="paragraph" w:customStyle="1" w:styleId="303">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04">
    <w:name w:val="Header2"/>
    <w:basedOn w:val="1"/>
    <w:qFormat/>
    <w:uiPriority w:val="0"/>
    <w:pPr>
      <w:numPr>
        <w:ilvl w:val="0"/>
        <w:numId w:val="1"/>
      </w:numPr>
    </w:pPr>
  </w:style>
  <w:style w:type="paragraph" w:customStyle="1" w:styleId="305">
    <w:name w:val="Char Char 字元 字元 字元 Char Char Char Char"/>
    <w:basedOn w:val="1"/>
    <w:qFormat/>
    <w:uiPriority w:val="0"/>
    <w:pPr>
      <w:spacing w:line="360" w:lineRule="auto"/>
    </w:pPr>
    <w:rPr>
      <w:sz w:val="24"/>
      <w:szCs w:val="20"/>
    </w:rPr>
  </w:style>
  <w:style w:type="paragraph" w:customStyle="1" w:styleId="306">
    <w:name w:val="2cxspmiddle"/>
    <w:basedOn w:val="1"/>
    <w:qFormat/>
    <w:uiPriority w:val="0"/>
    <w:pPr>
      <w:widowControl/>
      <w:spacing w:before="100" w:beforeAutospacing="1" w:after="100" w:afterAutospacing="1"/>
      <w:jc w:val="left"/>
    </w:pPr>
    <w:rPr>
      <w:rFonts w:ascii="宋体" w:hAnsi="宋体" w:cs="宋体"/>
      <w:sz w:val="24"/>
    </w:rPr>
  </w:style>
  <w:style w:type="paragraph" w:customStyle="1" w:styleId="307">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08">
    <w:name w:val="正文_1_0"/>
    <w:qFormat/>
    <w:uiPriority w:val="0"/>
    <w:pPr>
      <w:widowControl w:val="0"/>
      <w:jc w:val="both"/>
    </w:pPr>
    <w:rPr>
      <w:rFonts w:ascii="Times New Roman" w:hAnsi="Times New Roman" w:eastAsia="宋体" w:cs="Times New Roman"/>
      <w:sz w:val="21"/>
      <w:szCs w:val="24"/>
      <w:lang w:val="en-US" w:eastAsia="zh-CN" w:bidi="ar-SA"/>
    </w:rPr>
  </w:style>
  <w:style w:type="table" w:customStyle="1" w:styleId="309">
    <w:name w:val="网格型1"/>
    <w:basedOn w:val="47"/>
    <w:qFormat/>
    <w:uiPriority w:val="39"/>
    <w:rPr>
      <w:rFonts w:ascii="等线" w:hAnsi="等线" w:eastAsia="等线"/>
      <w:sz w:val="21"/>
      <w:szCs w:val="22"/>
    </w:rPr>
    <w:tblPr>
      <w:tblCellMar>
        <w:top w:w="0" w:type="dxa"/>
        <w:left w:w="108" w:type="dxa"/>
        <w:bottom w:w="0" w:type="dxa"/>
        <w:right w:w="108" w:type="dxa"/>
      </w:tblCellMar>
    </w:tblPr>
  </w:style>
  <w:style w:type="paragraph" w:customStyle="1" w:styleId="310">
    <w:name w:val="正文_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11">
    <w:name w:val="修订1"/>
    <w:unhideWhenUsed/>
    <w:qFormat/>
    <w:uiPriority w:val="99"/>
    <w:rPr>
      <w:rFonts w:ascii="Times New Roman" w:hAnsi="Times New Roman" w:eastAsia="宋体" w:cs="Times New Roman"/>
      <w:sz w:val="21"/>
      <w:szCs w:val="24"/>
      <w:lang w:val="en-US" w:eastAsia="zh-CN" w:bidi="ar-SA"/>
    </w:rPr>
  </w:style>
  <w:style w:type="paragraph" w:customStyle="1" w:styleId="312">
    <w:name w:val="列出段落1"/>
    <w:basedOn w:val="1"/>
    <w:qFormat/>
    <w:uiPriority w:val="0"/>
    <w:pPr>
      <w:ind w:firstLine="200"/>
    </w:pPr>
    <w:rPr>
      <w:rFonts w:ascii="Wingdings" w:hAnsi="Wingdings" w:eastAsia="幼圆" w:cs="Helvetica-Light"/>
      <w:szCs w:val="22"/>
    </w:rPr>
  </w:style>
  <w:style w:type="paragraph" w:customStyle="1" w:styleId="313">
    <w:name w:val="Char1 Char Char Char"/>
    <w:basedOn w:val="1"/>
    <w:qFormat/>
    <w:uiPriority w:val="0"/>
    <w:pPr>
      <w:widowControl/>
      <w:spacing w:after="160" w:line="240" w:lineRule="exact"/>
      <w:jc w:val="left"/>
    </w:pPr>
    <w:rPr>
      <w:szCs w:val="20"/>
    </w:rPr>
  </w:style>
  <w:style w:type="paragraph" w:customStyle="1" w:styleId="314">
    <w:name w:val="正文_2"/>
    <w:qFormat/>
    <w:uiPriority w:val="0"/>
    <w:pPr>
      <w:widowControl w:val="0"/>
      <w:jc w:val="both"/>
    </w:pPr>
    <w:rPr>
      <w:rFonts w:ascii="等线" w:hAnsi="等线" w:eastAsia="等线" w:cs="等线"/>
      <w:sz w:val="21"/>
      <w:lang w:val="en-US" w:eastAsia="zh-CN" w:bidi="ar-SA"/>
    </w:rPr>
  </w:style>
  <w:style w:type="paragraph" w:customStyle="1" w:styleId="315">
    <w:name w:val="列表段落4"/>
    <w:basedOn w:val="1"/>
    <w:qFormat/>
    <w:uiPriority w:val="34"/>
    <w:pPr>
      <w:ind w:firstLine="420"/>
    </w:pPr>
    <w:rPr>
      <w:szCs w:val="22"/>
    </w:rPr>
  </w:style>
  <w:style w:type="character" w:customStyle="1" w:styleId="316">
    <w:name w:val="font51"/>
    <w:basedOn w:val="49"/>
    <w:qFormat/>
    <w:uiPriority w:val="0"/>
    <w:rPr>
      <w:rFonts w:hint="eastAsia" w:ascii="宋体" w:hAnsi="宋体" w:eastAsia="宋体" w:cs="宋体"/>
      <w:color w:val="000000"/>
      <w:sz w:val="24"/>
      <w:szCs w:val="24"/>
      <w:u w:val="none"/>
    </w:rPr>
  </w:style>
  <w:style w:type="character" w:customStyle="1" w:styleId="317">
    <w:name w:val="font71"/>
    <w:basedOn w:val="49"/>
    <w:qFormat/>
    <w:uiPriority w:val="0"/>
    <w:rPr>
      <w:rFonts w:hint="eastAsia" w:ascii="宋体" w:hAnsi="宋体" w:eastAsia="宋体" w:cs="宋体"/>
      <w:color w:val="000000"/>
      <w:sz w:val="24"/>
      <w:szCs w:val="24"/>
      <w:u w:val="none"/>
    </w:rPr>
  </w:style>
  <w:style w:type="character" w:customStyle="1" w:styleId="318">
    <w:name w:val="font61"/>
    <w:basedOn w:val="49"/>
    <w:qFormat/>
    <w:uiPriority w:val="0"/>
    <w:rPr>
      <w:rFonts w:hint="eastAsia" w:ascii="宋体" w:hAnsi="宋体" w:eastAsia="宋体" w:cs="宋体"/>
      <w:color w:val="000000"/>
      <w:sz w:val="24"/>
      <w:szCs w:val="24"/>
      <w:u w:val="none"/>
    </w:rPr>
  </w:style>
  <w:style w:type="character" w:customStyle="1" w:styleId="319">
    <w:name w:val="font81"/>
    <w:basedOn w:val="49"/>
    <w:qFormat/>
    <w:uiPriority w:val="0"/>
    <w:rPr>
      <w:rFonts w:hint="eastAsia" w:ascii="宋体" w:hAnsi="宋体" w:eastAsia="宋体" w:cs="宋体"/>
      <w:color w:val="000000"/>
      <w:sz w:val="24"/>
      <w:szCs w:val="24"/>
      <w:u w:val="none"/>
    </w:rPr>
  </w:style>
  <w:style w:type="character" w:customStyle="1" w:styleId="320">
    <w:name w:val="NormalCharacter"/>
    <w:qFormat/>
    <w:uiPriority w:val="0"/>
  </w:style>
  <w:style w:type="paragraph" w:customStyle="1" w:styleId="321">
    <w:name w:val="BodyText1I2"/>
    <w:basedOn w:val="322"/>
    <w:qFormat/>
    <w:uiPriority w:val="0"/>
    <w:pPr>
      <w:ind w:firstLine="420"/>
    </w:pPr>
  </w:style>
  <w:style w:type="paragraph" w:customStyle="1" w:styleId="322">
    <w:name w:val="BodyTextIndent"/>
    <w:basedOn w:val="1"/>
    <w:next w:val="323"/>
    <w:qFormat/>
    <w:uiPriority w:val="0"/>
    <w:pPr>
      <w:spacing w:line="520" w:lineRule="exact"/>
      <w:ind w:left="570"/>
    </w:pPr>
    <w:rPr>
      <w:rFonts w:ascii="方正仿宋简体" w:hAnsi="创艺简仿宋" w:eastAsia="方正仿宋简体"/>
      <w:sz w:val="24"/>
    </w:rPr>
  </w:style>
  <w:style w:type="paragraph" w:customStyle="1" w:styleId="323">
    <w:name w:val="EnvelopeReturn"/>
    <w:basedOn w:val="1"/>
    <w:qFormat/>
    <w:uiPriority w:val="0"/>
    <w:rPr>
      <w:rFonts w:ascii="Arial" w:hAnsi="Arial"/>
    </w:rPr>
  </w:style>
  <w:style w:type="paragraph" w:customStyle="1" w:styleId="324">
    <w:name w:val="Table Paragraph"/>
    <w:basedOn w:val="1"/>
    <w:qFormat/>
    <w:uiPriority w:val="1"/>
    <w:pPr>
      <w:spacing w:before="31"/>
      <w:ind w:left="107"/>
    </w:pPr>
    <w:rPr>
      <w:rFonts w:ascii="微软雅黑" w:hAnsi="微软雅黑" w:eastAsia="微软雅黑" w:cs="微软雅黑"/>
    </w:rPr>
  </w:style>
  <w:style w:type="paragraph" w:customStyle="1" w:styleId="325">
    <w:name w:val="正文文本1"/>
    <w:basedOn w:val="1"/>
    <w:next w:val="1"/>
    <w:qFormat/>
    <w:uiPriority w:val="0"/>
    <w:rPr>
      <w:rFonts w:ascii="仿宋_GB2312" w:eastAsia="仿宋_GB2312"/>
      <w:sz w:val="24"/>
      <w:szCs w:val="20"/>
    </w:rPr>
  </w:style>
  <w:style w:type="paragraph" w:customStyle="1" w:styleId="326">
    <w:name w:val="信息标题1"/>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customStyle="1" w:styleId="327">
    <w:name w:val="Body text|1"/>
    <w:basedOn w:val="1"/>
    <w:qFormat/>
    <w:uiPriority w:val="0"/>
    <w:pPr>
      <w:spacing w:line="384" w:lineRule="auto"/>
      <w:ind w:firstLine="400"/>
    </w:pPr>
    <w:rPr>
      <w:rFonts w:ascii="宋体" w:hAnsi="宋体" w:cs="宋体"/>
      <w:sz w:val="26"/>
      <w:szCs w:val="26"/>
      <w:lang w:val="zh-TW" w:eastAsia="zh-TW" w:bidi="zh-TW"/>
    </w:rPr>
  </w:style>
  <w:style w:type="paragraph" w:customStyle="1" w:styleId="328">
    <w:name w:val="普通(网站)1"/>
    <w:basedOn w:val="1"/>
    <w:qFormat/>
    <w:uiPriority w:val="99"/>
    <w:pPr>
      <w:widowControl/>
      <w:spacing w:before="100" w:beforeAutospacing="1" w:after="100" w:afterAutospacing="1"/>
      <w:jc w:val="left"/>
    </w:pPr>
    <w:rPr>
      <w:rFonts w:ascii="宋体" w:hAnsi="宋体" w:cs="宋体"/>
      <w:sz w:val="24"/>
    </w:rPr>
  </w:style>
  <w:style w:type="paragraph" w:customStyle="1" w:styleId="329">
    <w:name w:val="纯文本1"/>
    <w:basedOn w:val="1"/>
    <w:qFormat/>
    <w:uiPriority w:val="0"/>
    <w:rPr>
      <w:rFonts w:ascii="宋体" w:hAnsi="Courier New" w:cs="Courier New"/>
      <w:szCs w:val="21"/>
    </w:rPr>
  </w:style>
  <w:style w:type="paragraph" w:customStyle="1" w:styleId="330">
    <w:name w:val="普通(网站) Char"/>
    <w:basedOn w:val="1"/>
    <w:qFormat/>
    <w:uiPriority w:val="0"/>
    <w:pPr>
      <w:widowControl/>
      <w:spacing w:before="100" w:beforeAutospacing="1" w:after="100" w:afterAutospacing="1"/>
      <w:jc w:val="left"/>
    </w:pPr>
    <w:rPr>
      <w:rFonts w:hint="eastAsia" w:ascii="宋体" w:hAnsi="宋体"/>
      <w:sz w:val="24"/>
    </w:rPr>
  </w:style>
  <w:style w:type="paragraph" w:customStyle="1" w:styleId="331">
    <w:name w:val="正文2"/>
    <w:qFormat/>
    <w:uiPriority w:val="0"/>
    <w:pPr>
      <w:widowControl w:val="0"/>
      <w:spacing w:before="156" w:line="360" w:lineRule="auto"/>
      <w:ind w:firstLine="200"/>
      <w:jc w:val="both"/>
    </w:pPr>
    <w:rPr>
      <w:rFonts w:ascii="Times New Roman" w:hAnsi="Times New Roman" w:eastAsia="宋体" w:cs="Times New Roman"/>
      <w:sz w:val="24"/>
      <w:lang w:val="en-US" w:eastAsia="zh-CN" w:bidi="ar-SA"/>
    </w:rPr>
  </w:style>
  <w:style w:type="character" w:customStyle="1" w:styleId="332">
    <w:name w:val="批注引用1"/>
    <w:basedOn w:val="333"/>
    <w:qFormat/>
    <w:uiPriority w:val="0"/>
    <w:rPr>
      <w:rFonts w:hint="default" w:ascii="Times New Roman" w:hAnsi="Times New Roman" w:eastAsia="宋体" w:cs="Times New Roman"/>
      <w:sz w:val="21"/>
      <w:szCs w:val="24"/>
    </w:rPr>
  </w:style>
  <w:style w:type="character" w:customStyle="1" w:styleId="333">
    <w:name w:val="默认段落字体1"/>
    <w:unhideWhenUsed/>
    <w:qFormat/>
    <w:uiPriority w:val="1"/>
  </w:style>
  <w:style w:type="paragraph" w:customStyle="1" w:styleId="334">
    <w:name w:val="页脚1"/>
    <w:basedOn w:val="1"/>
    <w:qFormat/>
    <w:uiPriority w:val="99"/>
    <w:pPr>
      <w:tabs>
        <w:tab w:val="center" w:pos="4153"/>
        <w:tab w:val="right" w:pos="8306"/>
      </w:tabs>
      <w:jc w:val="left"/>
    </w:pPr>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49</Pages>
  <Words>21155</Words>
  <Characters>22179</Characters>
  <Lines>376</Lines>
  <Paragraphs>105</Paragraphs>
  <TotalTime>32</TotalTime>
  <ScaleCrop>false</ScaleCrop>
  <LinksUpToDate>false</LinksUpToDate>
  <CharactersWithSpaces>22636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2025-11-20T08:42:00Z</dcterms:created>
  <dc:creator>US</dc:creator>
  <cp:lastModifiedBy>方寸zth</cp:lastModifiedBy>
  <dcterms:modified xsi:type="dcterms:W3CDTF">2026-03-27T02:56:53Z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C5BB81B8027E432595CFEAD44AEEA80F_13</vt:lpwstr>
  </property>
  <property fmtid="{D5CDD505-2E9C-101B-9397-08002B2CF9AE}" pid="4" name="KSOTemplateDocerSaveRecord">
    <vt:lpwstr>eyJoZGlkIjoiYTc2ZGZiNzZiNDVlOGViOWVmM2JhOTY0NGJkNjUyYzgiLCJ1c2VySWQiOiIxMDYzMjMyNjI2In0=</vt:lpwstr>
  </property>
</Properties>
</file>